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A5" w:rsidRDefault="004442A5" w:rsidP="00474067">
      <w:pPr>
        <w:shd w:val="clear" w:color="auto" w:fill="FFFFFF"/>
        <w:spacing w:line="360" w:lineRule="auto"/>
        <w:rPr>
          <w:sz w:val="28"/>
          <w:szCs w:val="28"/>
        </w:rPr>
      </w:pPr>
      <w:r w:rsidRPr="00DC5091">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69.5pt;height:52.5pt;visibility:visible">
            <v:imagedata r:id="rId7" o:title=""/>
          </v:shape>
        </w:pict>
      </w:r>
      <w:r w:rsidRPr="00DC5091">
        <w:rPr>
          <w:noProof/>
          <w:lang w:val="en-US" w:eastAsia="en-US"/>
        </w:rPr>
        <w:pict>
          <v:shape id="Рисунок 1" o:spid="_x0000_i1026" type="#_x0000_t75" style="width:172.5pt;height:46.5pt;visibility:visible">
            <v:imagedata r:id="rId8" o:title=""/>
          </v:shape>
        </w:pict>
      </w: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Default="004442A5" w:rsidP="00474067">
      <w:pPr>
        <w:shd w:val="clear" w:color="auto" w:fill="FFFFFF"/>
        <w:spacing w:line="360" w:lineRule="auto"/>
        <w:ind w:firstLine="567"/>
        <w:jc w:val="both"/>
        <w:rPr>
          <w:sz w:val="28"/>
          <w:szCs w:val="28"/>
        </w:rPr>
      </w:pPr>
    </w:p>
    <w:p w:rsidR="004442A5" w:rsidRPr="00223686" w:rsidRDefault="004442A5" w:rsidP="00474067">
      <w:pPr>
        <w:shd w:val="clear" w:color="auto" w:fill="FFFFFF"/>
        <w:spacing w:line="360" w:lineRule="auto"/>
        <w:ind w:firstLine="567"/>
        <w:jc w:val="both"/>
        <w:rPr>
          <w:sz w:val="28"/>
          <w:szCs w:val="28"/>
        </w:rPr>
      </w:pPr>
    </w:p>
    <w:p w:rsidR="004442A5" w:rsidRDefault="004442A5" w:rsidP="00474067">
      <w:pPr>
        <w:spacing w:before="120" w:after="120"/>
        <w:jc w:val="center"/>
        <w:textAlignment w:val="baseline"/>
        <w:rPr>
          <w:rFonts w:ascii="Arial" w:hAnsi="Arial"/>
          <w:b/>
          <w:bCs/>
          <w:color w:val="003399"/>
          <w:kern w:val="24"/>
          <w:sz w:val="74"/>
          <w:szCs w:val="74"/>
        </w:rPr>
      </w:pPr>
      <w:r w:rsidRPr="00223686">
        <w:rPr>
          <w:rFonts w:ascii="Arial" w:hAnsi="Arial"/>
          <w:b/>
          <w:bCs/>
          <w:color w:val="003399"/>
          <w:kern w:val="24"/>
          <w:sz w:val="74"/>
          <w:szCs w:val="74"/>
        </w:rPr>
        <w:t>Програмно-цільовий метод</w:t>
      </w:r>
      <w:r>
        <w:rPr>
          <w:rFonts w:ascii="Arial" w:hAnsi="Arial"/>
          <w:b/>
          <w:bCs/>
          <w:color w:val="003399"/>
          <w:kern w:val="24"/>
          <w:sz w:val="74"/>
          <w:szCs w:val="74"/>
        </w:rPr>
        <w:t xml:space="preserve"> </w:t>
      </w:r>
      <w:r w:rsidRPr="00223686">
        <w:rPr>
          <w:rFonts w:ascii="Arial" w:hAnsi="Arial"/>
          <w:b/>
          <w:bCs/>
          <w:color w:val="003399"/>
          <w:kern w:val="24"/>
          <w:sz w:val="74"/>
          <w:szCs w:val="74"/>
        </w:rPr>
        <w:t>у бюджетному процесі на рівні місцевих бюджетів</w:t>
      </w:r>
    </w:p>
    <w:p w:rsidR="004442A5" w:rsidRDefault="004442A5" w:rsidP="00474067">
      <w:pPr>
        <w:spacing w:before="120" w:after="120"/>
        <w:jc w:val="center"/>
        <w:textAlignment w:val="baseline"/>
        <w:rPr>
          <w:rFonts w:ascii="Arial" w:hAnsi="Arial"/>
          <w:b/>
          <w:bCs/>
          <w:color w:val="003399"/>
          <w:kern w:val="24"/>
          <w:sz w:val="74"/>
          <w:szCs w:val="74"/>
        </w:rPr>
      </w:pPr>
    </w:p>
    <w:p w:rsidR="004442A5" w:rsidRPr="00223686" w:rsidRDefault="004442A5" w:rsidP="00474067">
      <w:pPr>
        <w:spacing w:before="120" w:after="120"/>
        <w:jc w:val="center"/>
        <w:textAlignment w:val="baseline"/>
        <w:rPr>
          <w:rFonts w:ascii="Arial" w:hAnsi="Arial"/>
          <w:b/>
          <w:bCs/>
          <w:color w:val="003399"/>
          <w:kern w:val="24"/>
          <w:sz w:val="74"/>
          <w:szCs w:val="74"/>
          <w:lang w:val="ru-RU"/>
        </w:rPr>
      </w:pPr>
    </w:p>
    <w:p w:rsidR="004442A5" w:rsidRDefault="004442A5" w:rsidP="00474067">
      <w:pPr>
        <w:shd w:val="clear" w:color="auto" w:fill="FFFFFF"/>
        <w:spacing w:line="360" w:lineRule="auto"/>
        <w:jc w:val="center"/>
        <w:rPr>
          <w:sz w:val="28"/>
          <w:szCs w:val="28"/>
        </w:rPr>
      </w:pPr>
    </w:p>
    <w:p w:rsidR="004442A5" w:rsidRDefault="004442A5" w:rsidP="00474067">
      <w:pPr>
        <w:shd w:val="clear" w:color="auto" w:fill="FFFFFF"/>
        <w:spacing w:line="360" w:lineRule="auto"/>
        <w:ind w:firstLine="567"/>
        <w:jc w:val="center"/>
        <w:rPr>
          <w:sz w:val="28"/>
          <w:szCs w:val="28"/>
        </w:rPr>
      </w:pPr>
    </w:p>
    <w:p w:rsidR="004442A5" w:rsidRDefault="004442A5" w:rsidP="00474067">
      <w:pPr>
        <w:shd w:val="clear" w:color="auto" w:fill="FFFFFF"/>
        <w:spacing w:line="360" w:lineRule="auto"/>
        <w:ind w:firstLine="567"/>
        <w:jc w:val="center"/>
        <w:rPr>
          <w:sz w:val="22"/>
          <w:szCs w:val="22"/>
        </w:rPr>
      </w:pPr>
    </w:p>
    <w:p w:rsidR="004442A5" w:rsidRDefault="004442A5" w:rsidP="00474067">
      <w:pPr>
        <w:shd w:val="clear" w:color="auto" w:fill="FFFFFF"/>
        <w:spacing w:line="360" w:lineRule="auto"/>
        <w:ind w:firstLine="567"/>
        <w:jc w:val="center"/>
        <w:rPr>
          <w:sz w:val="22"/>
          <w:szCs w:val="22"/>
        </w:rPr>
      </w:pPr>
    </w:p>
    <w:p w:rsidR="004442A5" w:rsidRDefault="004442A5" w:rsidP="00474067">
      <w:pPr>
        <w:shd w:val="clear" w:color="auto" w:fill="FFFFFF"/>
        <w:spacing w:line="360" w:lineRule="auto"/>
        <w:ind w:firstLine="567"/>
        <w:jc w:val="center"/>
        <w:rPr>
          <w:sz w:val="22"/>
          <w:szCs w:val="22"/>
        </w:rPr>
      </w:pPr>
    </w:p>
    <w:p w:rsidR="004442A5" w:rsidRPr="00716959" w:rsidRDefault="004442A5" w:rsidP="00474067">
      <w:pPr>
        <w:shd w:val="clear" w:color="auto" w:fill="FFFFFF"/>
        <w:spacing w:line="360" w:lineRule="auto"/>
        <w:ind w:firstLine="567"/>
        <w:jc w:val="center"/>
        <w:rPr>
          <w:sz w:val="22"/>
          <w:szCs w:val="22"/>
        </w:rPr>
      </w:pPr>
    </w:p>
    <w:p w:rsidR="004442A5" w:rsidRDefault="004442A5" w:rsidP="00474067">
      <w:pPr>
        <w:shd w:val="clear" w:color="auto" w:fill="FFFFFF"/>
        <w:spacing w:line="360" w:lineRule="auto"/>
        <w:jc w:val="center"/>
        <w:rPr>
          <w:b/>
          <w:bCs/>
          <w:sz w:val="28"/>
          <w:szCs w:val="28"/>
        </w:rPr>
      </w:pPr>
      <w:r>
        <w:rPr>
          <w:b/>
          <w:bCs/>
          <w:sz w:val="28"/>
          <w:szCs w:val="28"/>
        </w:rPr>
        <w:t>2016 р.</w:t>
      </w:r>
    </w:p>
    <w:p w:rsidR="004442A5" w:rsidRDefault="004442A5" w:rsidP="00474067">
      <w:pPr>
        <w:shd w:val="clear" w:color="auto" w:fill="FFFFFF"/>
        <w:spacing w:line="360" w:lineRule="auto"/>
        <w:jc w:val="center"/>
        <w:rPr>
          <w:b/>
          <w:bCs/>
          <w:sz w:val="28"/>
          <w:szCs w:val="28"/>
        </w:rPr>
      </w:pPr>
      <w:r>
        <w:rPr>
          <w:b/>
          <w:bCs/>
          <w:sz w:val="28"/>
          <w:szCs w:val="28"/>
        </w:rPr>
        <w:br w:type="page"/>
        <w:t>Зміст</w:t>
      </w:r>
    </w:p>
    <w:p w:rsidR="004442A5" w:rsidRDefault="004442A5" w:rsidP="00474067">
      <w:pPr>
        <w:shd w:val="clear" w:color="auto" w:fill="FFFFFF"/>
        <w:spacing w:line="360" w:lineRule="auto"/>
        <w:jc w:val="center"/>
        <w:rPr>
          <w:b/>
          <w:bCs/>
          <w:sz w:val="28"/>
          <w:szCs w:val="28"/>
        </w:rPr>
      </w:pPr>
    </w:p>
    <w:p w:rsidR="004442A5" w:rsidRPr="007624B9" w:rsidRDefault="004442A5" w:rsidP="00474067">
      <w:pPr>
        <w:pStyle w:val="TOC1"/>
        <w:rPr>
          <w:noProof/>
        </w:rPr>
      </w:pPr>
      <w:r w:rsidRPr="007624B9">
        <w:rPr>
          <w:b/>
          <w:bCs/>
        </w:rPr>
        <w:fldChar w:fldCharType="begin"/>
      </w:r>
      <w:r w:rsidRPr="007624B9">
        <w:rPr>
          <w:b/>
          <w:bCs/>
        </w:rPr>
        <w:instrText xml:space="preserve"> TOC \o "1-1" \h \z \t "Стиль1;1" </w:instrText>
      </w:r>
      <w:r w:rsidRPr="007624B9">
        <w:rPr>
          <w:b/>
          <w:bCs/>
        </w:rPr>
        <w:fldChar w:fldCharType="separate"/>
      </w:r>
      <w:hyperlink w:anchor="_Toc461102177" w:history="1">
        <w:r w:rsidRPr="007624B9">
          <w:rPr>
            <w:rStyle w:val="Hyperlink"/>
            <w:noProof/>
            <w:sz w:val="28"/>
            <w:szCs w:val="28"/>
          </w:rPr>
          <w:t>Передумови запровадження ПЦМ на місцевому рівні</w:t>
        </w:r>
        <w:r w:rsidRPr="007624B9">
          <w:rPr>
            <w:noProof/>
            <w:webHidden/>
          </w:rPr>
          <w:tab/>
        </w:r>
        <w:r w:rsidRPr="007624B9">
          <w:rPr>
            <w:noProof/>
            <w:webHidden/>
          </w:rPr>
          <w:fldChar w:fldCharType="begin"/>
        </w:r>
        <w:r w:rsidRPr="007624B9">
          <w:rPr>
            <w:noProof/>
            <w:webHidden/>
          </w:rPr>
          <w:instrText xml:space="preserve"> PAGEREF _Toc461102177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78" w:history="1">
        <w:r w:rsidRPr="007624B9">
          <w:rPr>
            <w:rStyle w:val="Hyperlink"/>
            <w:noProof/>
            <w:sz w:val="28"/>
            <w:szCs w:val="28"/>
          </w:rPr>
          <w:t>Бюджетний процес за ПЦМ</w:t>
        </w:r>
        <w:r w:rsidRPr="007624B9">
          <w:rPr>
            <w:noProof/>
            <w:webHidden/>
          </w:rPr>
          <w:tab/>
        </w:r>
        <w:r w:rsidRPr="007624B9">
          <w:rPr>
            <w:noProof/>
            <w:webHidden/>
          </w:rPr>
          <w:fldChar w:fldCharType="begin"/>
        </w:r>
        <w:r w:rsidRPr="007624B9">
          <w:rPr>
            <w:noProof/>
            <w:webHidden/>
          </w:rPr>
          <w:instrText xml:space="preserve"> PAGEREF _Toc461102178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79" w:history="1">
        <w:r w:rsidRPr="007624B9">
          <w:rPr>
            <w:rStyle w:val="Hyperlink"/>
            <w:noProof/>
            <w:sz w:val="28"/>
            <w:szCs w:val="28"/>
          </w:rPr>
          <w:t>Бюджетна програма</w:t>
        </w:r>
        <w:r w:rsidRPr="007624B9">
          <w:rPr>
            <w:noProof/>
            <w:webHidden/>
          </w:rPr>
          <w:tab/>
        </w:r>
        <w:r w:rsidRPr="007624B9">
          <w:rPr>
            <w:noProof/>
            <w:webHidden/>
          </w:rPr>
          <w:fldChar w:fldCharType="begin"/>
        </w:r>
        <w:r w:rsidRPr="007624B9">
          <w:rPr>
            <w:noProof/>
            <w:webHidden/>
          </w:rPr>
          <w:instrText xml:space="preserve"> PAGEREF _Toc461102179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0" w:history="1">
        <w:r w:rsidRPr="007624B9">
          <w:rPr>
            <w:rStyle w:val="Hyperlink"/>
            <w:noProof/>
            <w:sz w:val="28"/>
            <w:szCs w:val="28"/>
          </w:rPr>
          <w:t>Мета бюджетної програми</w:t>
        </w:r>
        <w:r w:rsidRPr="007624B9">
          <w:rPr>
            <w:noProof/>
            <w:webHidden/>
          </w:rPr>
          <w:tab/>
        </w:r>
        <w:r w:rsidRPr="007624B9">
          <w:rPr>
            <w:noProof/>
            <w:webHidden/>
          </w:rPr>
          <w:fldChar w:fldCharType="begin"/>
        </w:r>
        <w:r w:rsidRPr="007624B9">
          <w:rPr>
            <w:noProof/>
            <w:webHidden/>
          </w:rPr>
          <w:instrText xml:space="preserve"> PAGEREF _Toc461102180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1" w:history="1">
        <w:r w:rsidRPr="007624B9">
          <w:rPr>
            <w:rStyle w:val="Hyperlink"/>
            <w:noProof/>
            <w:sz w:val="28"/>
            <w:szCs w:val="28"/>
          </w:rPr>
          <w:t>Підпрограма</w:t>
        </w:r>
        <w:r w:rsidRPr="007624B9">
          <w:rPr>
            <w:noProof/>
            <w:webHidden/>
          </w:rPr>
          <w:tab/>
        </w:r>
        <w:r w:rsidRPr="007624B9">
          <w:rPr>
            <w:noProof/>
            <w:webHidden/>
          </w:rPr>
          <w:fldChar w:fldCharType="begin"/>
        </w:r>
        <w:r w:rsidRPr="007624B9">
          <w:rPr>
            <w:noProof/>
            <w:webHidden/>
          </w:rPr>
          <w:instrText xml:space="preserve"> PAGEREF _Toc461102181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2" w:history="1">
        <w:r w:rsidRPr="007624B9">
          <w:rPr>
            <w:rStyle w:val="Hyperlink"/>
            <w:noProof/>
            <w:sz w:val="28"/>
            <w:szCs w:val="28"/>
          </w:rPr>
          <w:t>Завдання бюджетної програми</w:t>
        </w:r>
        <w:r w:rsidRPr="007624B9">
          <w:rPr>
            <w:noProof/>
            <w:webHidden/>
          </w:rPr>
          <w:tab/>
        </w:r>
        <w:r w:rsidRPr="007624B9">
          <w:rPr>
            <w:noProof/>
            <w:webHidden/>
          </w:rPr>
          <w:fldChar w:fldCharType="begin"/>
        </w:r>
        <w:r w:rsidRPr="007624B9">
          <w:rPr>
            <w:noProof/>
            <w:webHidden/>
          </w:rPr>
          <w:instrText xml:space="preserve"> PAGEREF _Toc461102182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3" w:history="1">
        <w:r w:rsidRPr="007624B9">
          <w:rPr>
            <w:rStyle w:val="Hyperlink"/>
            <w:noProof/>
            <w:sz w:val="28"/>
            <w:szCs w:val="28"/>
          </w:rPr>
          <w:t>Результативні показники виконання бюджетних програм</w:t>
        </w:r>
        <w:r w:rsidRPr="007624B9">
          <w:rPr>
            <w:noProof/>
            <w:webHidden/>
          </w:rPr>
          <w:tab/>
        </w:r>
        <w:r w:rsidRPr="007624B9">
          <w:rPr>
            <w:noProof/>
            <w:webHidden/>
          </w:rPr>
          <w:fldChar w:fldCharType="begin"/>
        </w:r>
        <w:r w:rsidRPr="007624B9">
          <w:rPr>
            <w:noProof/>
            <w:webHidden/>
          </w:rPr>
          <w:instrText xml:space="preserve"> PAGEREF _Toc461102183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4" w:history="1">
        <w:r w:rsidRPr="007624B9">
          <w:rPr>
            <w:rStyle w:val="Hyperlink"/>
            <w:noProof/>
            <w:sz w:val="28"/>
            <w:szCs w:val="28"/>
          </w:rPr>
          <w:t>Типові переліки бюджетних програм</w:t>
        </w:r>
        <w:r w:rsidRPr="007624B9">
          <w:rPr>
            <w:noProof/>
            <w:webHidden/>
          </w:rPr>
          <w:tab/>
        </w:r>
        <w:r w:rsidRPr="007624B9">
          <w:rPr>
            <w:noProof/>
            <w:webHidden/>
          </w:rPr>
          <w:fldChar w:fldCharType="begin"/>
        </w:r>
        <w:r w:rsidRPr="007624B9">
          <w:rPr>
            <w:noProof/>
            <w:webHidden/>
          </w:rPr>
          <w:instrText xml:space="preserve"> PAGEREF _Toc461102184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5" w:history="1">
        <w:r w:rsidRPr="007624B9">
          <w:rPr>
            <w:rStyle w:val="Hyperlink"/>
            <w:noProof/>
            <w:sz w:val="28"/>
            <w:szCs w:val="28"/>
          </w:rPr>
          <w:t>Відповідальні виконавці бюджетних програм</w:t>
        </w:r>
        <w:r w:rsidRPr="007624B9">
          <w:rPr>
            <w:noProof/>
            <w:webHidden/>
          </w:rPr>
          <w:tab/>
        </w:r>
        <w:r w:rsidRPr="007624B9">
          <w:rPr>
            <w:noProof/>
            <w:webHidden/>
          </w:rPr>
          <w:fldChar w:fldCharType="begin"/>
        </w:r>
        <w:r w:rsidRPr="007624B9">
          <w:rPr>
            <w:noProof/>
            <w:webHidden/>
          </w:rPr>
          <w:instrText xml:space="preserve"> PAGEREF _Toc461102185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6" w:history="1">
        <w:r w:rsidRPr="007624B9">
          <w:rPr>
            <w:rStyle w:val="Hyperlink"/>
            <w:noProof/>
            <w:sz w:val="28"/>
            <w:szCs w:val="28"/>
          </w:rPr>
          <w:t>Програмна класифікація видатків та кредитування бюджету</w:t>
        </w:r>
        <w:r w:rsidRPr="007624B9">
          <w:rPr>
            <w:noProof/>
            <w:webHidden/>
          </w:rPr>
          <w:tab/>
        </w:r>
        <w:r w:rsidRPr="007624B9">
          <w:rPr>
            <w:noProof/>
            <w:webHidden/>
          </w:rPr>
          <w:fldChar w:fldCharType="begin"/>
        </w:r>
        <w:r w:rsidRPr="007624B9">
          <w:rPr>
            <w:noProof/>
            <w:webHidden/>
          </w:rPr>
          <w:instrText xml:space="preserve"> PAGEREF _Toc461102186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7" w:history="1">
        <w:r w:rsidRPr="007624B9">
          <w:rPr>
            <w:rStyle w:val="Hyperlink"/>
            <w:noProof/>
            <w:sz w:val="28"/>
            <w:szCs w:val="28"/>
          </w:rPr>
          <w:t>Заповнення бюджетних запитів</w:t>
        </w:r>
        <w:r w:rsidRPr="007624B9">
          <w:rPr>
            <w:noProof/>
            <w:webHidden/>
          </w:rPr>
          <w:tab/>
        </w:r>
        <w:r w:rsidRPr="007624B9">
          <w:rPr>
            <w:noProof/>
            <w:webHidden/>
          </w:rPr>
          <w:fldChar w:fldCharType="begin"/>
        </w:r>
        <w:r w:rsidRPr="007624B9">
          <w:rPr>
            <w:noProof/>
            <w:webHidden/>
          </w:rPr>
          <w:instrText xml:space="preserve"> PAGEREF _Toc461102187 \h </w:instrText>
        </w:r>
        <w:r w:rsidRPr="007624B9">
          <w:rPr>
            <w:noProof/>
            <w:webHidden/>
          </w:rPr>
          <w:fldChar w:fldCharType="separate"/>
        </w:r>
        <w:r>
          <w:rPr>
            <w:b/>
            <w:bCs/>
            <w:noProof/>
            <w:webHidden/>
            <w:lang w:val="ru-RU"/>
          </w:rPr>
          <w:t>.</w:t>
        </w:r>
        <w:r w:rsidRPr="007624B9">
          <w:rPr>
            <w:noProof/>
            <w:webHidden/>
          </w:rPr>
          <w:fldChar w:fldCharType="end"/>
        </w:r>
      </w:hyperlink>
    </w:p>
    <w:p w:rsidR="004442A5" w:rsidRPr="007624B9" w:rsidRDefault="004442A5" w:rsidP="00474067">
      <w:pPr>
        <w:pStyle w:val="TOC1"/>
        <w:rPr>
          <w:noProof/>
        </w:rPr>
      </w:pPr>
      <w:hyperlink w:anchor="_Toc461102188" w:history="1">
        <w:r w:rsidRPr="007624B9">
          <w:rPr>
            <w:rStyle w:val="Hyperlink"/>
            <w:noProof/>
            <w:sz w:val="28"/>
            <w:szCs w:val="28"/>
          </w:rPr>
          <w:t>Вимоги до складання паспорта бюджетної програмита звіту про виконання паспорта бюджетної програми</w:t>
        </w:r>
        <w:r w:rsidRPr="007624B9">
          <w:rPr>
            <w:noProof/>
            <w:webHidden/>
          </w:rPr>
          <w:tab/>
        </w:r>
        <w:r w:rsidRPr="007624B9">
          <w:rPr>
            <w:noProof/>
            <w:webHidden/>
          </w:rPr>
          <w:fldChar w:fldCharType="begin"/>
        </w:r>
        <w:r w:rsidRPr="007624B9">
          <w:rPr>
            <w:noProof/>
            <w:webHidden/>
          </w:rPr>
          <w:instrText xml:space="preserve"> PAGEREF _Toc461102188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Pr="007624B9" w:rsidRDefault="004442A5" w:rsidP="00474067">
      <w:pPr>
        <w:pStyle w:val="TOC1"/>
        <w:rPr>
          <w:noProof/>
        </w:rPr>
      </w:pPr>
      <w:hyperlink w:anchor="_Toc461102189" w:history="1">
        <w:r w:rsidRPr="007624B9">
          <w:rPr>
            <w:rStyle w:val="Hyperlink"/>
            <w:noProof/>
            <w:sz w:val="28"/>
            <w:szCs w:val="28"/>
          </w:rPr>
          <w:t>Моніторинг та оцінка ефективності виконання бюджетної програми</w:t>
        </w:r>
        <w:r w:rsidRPr="007624B9">
          <w:rPr>
            <w:noProof/>
            <w:webHidden/>
          </w:rPr>
          <w:tab/>
        </w:r>
        <w:r w:rsidRPr="007624B9">
          <w:rPr>
            <w:noProof/>
            <w:webHidden/>
          </w:rPr>
          <w:fldChar w:fldCharType="begin"/>
        </w:r>
        <w:r w:rsidRPr="007624B9">
          <w:rPr>
            <w:noProof/>
            <w:webHidden/>
          </w:rPr>
          <w:instrText xml:space="preserve"> PAGEREF _Toc461102189 \h </w:instrText>
        </w:r>
        <w:r>
          <w:rPr>
            <w:noProof/>
          </w:rPr>
        </w:r>
        <w:r w:rsidRPr="007624B9">
          <w:rPr>
            <w:noProof/>
            <w:webHidden/>
          </w:rPr>
          <w:fldChar w:fldCharType="separate"/>
        </w:r>
        <w:r>
          <w:rPr>
            <w:noProof/>
            <w:webHidden/>
          </w:rPr>
          <w:t>3</w:t>
        </w:r>
        <w:r w:rsidRPr="007624B9">
          <w:rPr>
            <w:noProof/>
            <w:webHidden/>
          </w:rPr>
          <w:fldChar w:fldCharType="end"/>
        </w:r>
      </w:hyperlink>
    </w:p>
    <w:p w:rsidR="004442A5" w:rsidRDefault="004442A5" w:rsidP="00474067">
      <w:pPr>
        <w:shd w:val="clear" w:color="auto" w:fill="FFFFFF"/>
        <w:spacing w:line="360" w:lineRule="auto"/>
        <w:jc w:val="center"/>
        <w:rPr>
          <w:b/>
          <w:bCs/>
          <w:sz w:val="28"/>
          <w:szCs w:val="28"/>
        </w:rPr>
      </w:pPr>
      <w:r w:rsidRPr="007624B9">
        <w:rPr>
          <w:b/>
          <w:bCs/>
        </w:rPr>
        <w:fldChar w:fldCharType="end"/>
      </w: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Default="004442A5" w:rsidP="00474067">
      <w:pPr>
        <w:shd w:val="clear" w:color="auto" w:fill="FFFFFF"/>
        <w:spacing w:line="360" w:lineRule="auto"/>
        <w:jc w:val="center"/>
        <w:rPr>
          <w:b/>
          <w:bCs/>
          <w:sz w:val="28"/>
          <w:szCs w:val="28"/>
        </w:rPr>
      </w:pPr>
    </w:p>
    <w:p w:rsidR="004442A5" w:rsidRPr="007624B9" w:rsidRDefault="004442A5" w:rsidP="00474067">
      <w:pPr>
        <w:shd w:val="clear" w:color="auto" w:fill="FFFFFF"/>
        <w:spacing w:line="360" w:lineRule="auto"/>
        <w:jc w:val="center"/>
        <w:rPr>
          <w:b/>
          <w:bCs/>
          <w:sz w:val="28"/>
          <w:szCs w:val="28"/>
        </w:rPr>
      </w:pPr>
    </w:p>
    <w:p w:rsidR="004442A5" w:rsidRPr="00285913" w:rsidRDefault="004442A5" w:rsidP="00474067">
      <w:pPr>
        <w:shd w:val="clear" w:color="auto" w:fill="FFFFFF"/>
        <w:spacing w:line="360" w:lineRule="auto"/>
        <w:jc w:val="center"/>
        <w:rPr>
          <w:b/>
          <w:bCs/>
          <w:sz w:val="4"/>
          <w:szCs w:val="4"/>
        </w:rPr>
      </w:pPr>
    </w:p>
    <w:p w:rsidR="004442A5" w:rsidRPr="00223686" w:rsidRDefault="004442A5" w:rsidP="00474067">
      <w:pPr>
        <w:pStyle w:val="1"/>
        <w:rPr>
          <w:lang w:val="ru-RU"/>
        </w:rPr>
      </w:pPr>
      <w:bookmarkStart w:id="0" w:name="_Toc461102177"/>
      <w:r w:rsidRPr="00223686">
        <w:t>Передумови запровадження ПЦМ намісцевому рівні</w:t>
      </w:r>
      <w:bookmarkEnd w:id="0"/>
    </w:p>
    <w:p w:rsidR="004442A5" w:rsidRDefault="004442A5" w:rsidP="00474067">
      <w:pPr>
        <w:shd w:val="clear" w:color="auto" w:fill="FFFFFF"/>
        <w:ind w:firstLine="567"/>
        <w:jc w:val="both"/>
        <w:rPr>
          <w:sz w:val="28"/>
          <w:szCs w:val="28"/>
        </w:rPr>
      </w:pPr>
    </w:p>
    <w:p w:rsidR="004442A5" w:rsidRPr="000A4DBA" w:rsidRDefault="004442A5" w:rsidP="00474067">
      <w:pPr>
        <w:shd w:val="clear" w:color="auto" w:fill="FFFFFF"/>
        <w:spacing w:line="360" w:lineRule="auto"/>
        <w:ind w:firstLine="567"/>
        <w:jc w:val="both"/>
        <w:rPr>
          <w:sz w:val="28"/>
          <w:szCs w:val="28"/>
        </w:rPr>
      </w:pPr>
      <w:r w:rsidRPr="000A4DBA">
        <w:rPr>
          <w:sz w:val="28"/>
          <w:szCs w:val="28"/>
        </w:rPr>
        <w:t>Починаючи з 2002 року, формування державного бюджету проводиться на основі ПЦМ. Щодо місцевих бюджетів, то запровадження ПЦМ визнано однією із стратегічних цілей держави.</w:t>
      </w:r>
    </w:p>
    <w:p w:rsidR="004442A5" w:rsidRDefault="004442A5" w:rsidP="00474067">
      <w:pPr>
        <w:shd w:val="clear" w:color="auto" w:fill="FFFFFF"/>
        <w:spacing w:line="360" w:lineRule="auto"/>
        <w:ind w:firstLine="567"/>
        <w:jc w:val="both"/>
        <w:rPr>
          <w:sz w:val="28"/>
          <w:szCs w:val="28"/>
        </w:rPr>
      </w:pPr>
      <w:r>
        <w:rPr>
          <w:sz w:val="28"/>
          <w:szCs w:val="28"/>
        </w:rPr>
        <w:t>У</w:t>
      </w:r>
      <w:r w:rsidRPr="000A4DBA">
        <w:rPr>
          <w:sz w:val="28"/>
          <w:szCs w:val="28"/>
        </w:rPr>
        <w:t xml:space="preserve"> новій редакції Бюджетного кодексу України </w:t>
      </w:r>
      <w:r>
        <w:rPr>
          <w:sz w:val="28"/>
          <w:szCs w:val="28"/>
        </w:rPr>
        <w:t xml:space="preserve">(далі – БКУ) визначено: </w:t>
      </w:r>
    </w:p>
    <w:p w:rsidR="004442A5" w:rsidRPr="00223686" w:rsidRDefault="004442A5" w:rsidP="00474067">
      <w:pPr>
        <w:numPr>
          <w:ilvl w:val="0"/>
          <w:numId w:val="1"/>
        </w:numPr>
        <w:shd w:val="clear" w:color="auto" w:fill="FFFFFF"/>
        <w:tabs>
          <w:tab w:val="clear" w:pos="720"/>
          <w:tab w:val="num" w:pos="540"/>
        </w:tabs>
        <w:spacing w:line="360" w:lineRule="auto"/>
        <w:ind w:left="540" w:hanging="540"/>
        <w:jc w:val="both"/>
        <w:rPr>
          <w:sz w:val="28"/>
          <w:szCs w:val="28"/>
        </w:rPr>
      </w:pPr>
      <w:r w:rsidRPr="00223686">
        <w:rPr>
          <w:sz w:val="28"/>
          <w:szCs w:val="28"/>
        </w:rPr>
        <w:t>У бюджетному процесі програмно-цільовий метод застосовується на рівні державного бюджету та на рівні місцевих бюджетів (за рішенням Верховної Ради Автономної Республіки Крим, відповідної місцевої ради)</w:t>
      </w:r>
      <w:r w:rsidRPr="00223686">
        <w:rPr>
          <w:i/>
          <w:iCs/>
          <w:sz w:val="28"/>
          <w:szCs w:val="28"/>
        </w:rPr>
        <w:t>(Стаття 20 БКУ</w:t>
      </w:r>
      <w:r>
        <w:rPr>
          <w:i/>
          <w:iCs/>
          <w:sz w:val="28"/>
          <w:szCs w:val="28"/>
        </w:rPr>
        <w:t>).</w:t>
      </w:r>
    </w:p>
    <w:p w:rsidR="004442A5" w:rsidRPr="00223686" w:rsidRDefault="004442A5" w:rsidP="00474067">
      <w:pPr>
        <w:numPr>
          <w:ilvl w:val="0"/>
          <w:numId w:val="1"/>
        </w:numPr>
        <w:shd w:val="clear" w:color="auto" w:fill="FFFFFF"/>
        <w:tabs>
          <w:tab w:val="clear" w:pos="720"/>
          <w:tab w:val="num" w:pos="540"/>
        </w:tabs>
        <w:spacing w:line="360" w:lineRule="auto"/>
        <w:ind w:left="540" w:hanging="540"/>
        <w:jc w:val="both"/>
        <w:rPr>
          <w:sz w:val="28"/>
          <w:szCs w:val="28"/>
        </w:rPr>
      </w:pPr>
      <w:r w:rsidRPr="00223686">
        <w:rPr>
          <w:sz w:val="28"/>
          <w:szCs w:val="28"/>
        </w:rPr>
        <w:t>Програмно-цільовий метод у бюджетному процесі на рівні місцевих бюджетів, які мають взаємовідносини з державним бюджетом, застосовується, починаючи із складання проекті</w:t>
      </w:r>
      <w:r>
        <w:rPr>
          <w:sz w:val="28"/>
          <w:szCs w:val="28"/>
        </w:rPr>
        <w:t xml:space="preserve">в місцевих бюджетів на 2017 рік </w:t>
      </w:r>
      <w:r w:rsidRPr="00223686">
        <w:rPr>
          <w:i/>
          <w:iCs/>
          <w:sz w:val="28"/>
          <w:szCs w:val="28"/>
        </w:rPr>
        <w:t>(Прикінцеві та перехідні положення БКУ).</w:t>
      </w:r>
    </w:p>
    <w:p w:rsidR="004442A5" w:rsidRDefault="004442A5" w:rsidP="00474067">
      <w:pPr>
        <w:shd w:val="clear" w:color="auto" w:fill="FFFFFF"/>
        <w:spacing w:line="360" w:lineRule="auto"/>
        <w:ind w:firstLine="567"/>
        <w:jc w:val="both"/>
        <w:rPr>
          <w:sz w:val="16"/>
          <w:szCs w:val="16"/>
        </w:rPr>
      </w:pPr>
    </w:p>
    <w:p w:rsidR="004442A5" w:rsidRDefault="004442A5" w:rsidP="00474067">
      <w:pPr>
        <w:shd w:val="clear" w:color="auto" w:fill="FFFFFF"/>
        <w:spacing w:line="360" w:lineRule="auto"/>
        <w:ind w:firstLine="567"/>
        <w:jc w:val="both"/>
        <w:rPr>
          <w:sz w:val="16"/>
          <w:szCs w:val="16"/>
        </w:rPr>
      </w:pPr>
    </w:p>
    <w:p w:rsidR="004442A5" w:rsidRPr="00223686" w:rsidRDefault="004442A5" w:rsidP="00474067">
      <w:pPr>
        <w:pStyle w:val="1"/>
        <w:ind w:firstLine="567"/>
        <w:jc w:val="both"/>
        <w:rPr>
          <w:lang w:val="ru-RU"/>
        </w:rPr>
      </w:pPr>
      <w:r>
        <w:t xml:space="preserve">Нормативно-правові акти з питань програмно-цільового бюджетування на рівні місцевих бюджетів </w:t>
      </w:r>
    </w:p>
    <w:p w:rsidR="004442A5" w:rsidRDefault="004442A5" w:rsidP="00474067">
      <w:pPr>
        <w:shd w:val="clear" w:color="auto" w:fill="FFFFFF"/>
        <w:spacing w:line="360" w:lineRule="auto"/>
        <w:ind w:firstLine="567"/>
        <w:jc w:val="both"/>
        <w:rPr>
          <w:sz w:val="16"/>
          <w:szCs w:val="16"/>
        </w:rPr>
      </w:pPr>
    </w:p>
    <w:p w:rsidR="004442A5" w:rsidRPr="00557952" w:rsidRDefault="004442A5" w:rsidP="000E7AAB">
      <w:pPr>
        <w:spacing w:line="360" w:lineRule="auto"/>
        <w:ind w:firstLine="567"/>
        <w:jc w:val="both"/>
        <w:rPr>
          <w:sz w:val="28"/>
          <w:szCs w:val="28"/>
        </w:rPr>
      </w:pPr>
      <w:r w:rsidRPr="00F9490D">
        <w:rPr>
          <w:sz w:val="28"/>
          <w:szCs w:val="28"/>
        </w:rPr>
        <w:t xml:space="preserve">Міністерством фінансів України </w:t>
      </w:r>
      <w:r w:rsidRPr="00557952">
        <w:rPr>
          <w:sz w:val="28"/>
          <w:szCs w:val="28"/>
        </w:rPr>
        <w:t>разом з Інститутом бюджету та соціально-економічних досліджень розроблен</w:t>
      </w:r>
      <w:r w:rsidRPr="00F9490D">
        <w:rPr>
          <w:sz w:val="28"/>
          <w:szCs w:val="28"/>
        </w:rPr>
        <w:t xml:space="preserve">о </w:t>
      </w:r>
      <w:r w:rsidRPr="00557952">
        <w:rPr>
          <w:sz w:val="28"/>
          <w:szCs w:val="28"/>
        </w:rPr>
        <w:t>нормативно-правов</w:t>
      </w:r>
      <w:r w:rsidRPr="00F9490D">
        <w:rPr>
          <w:sz w:val="28"/>
          <w:szCs w:val="28"/>
        </w:rPr>
        <w:t xml:space="preserve">у та </w:t>
      </w:r>
      <w:r w:rsidRPr="00557952">
        <w:rPr>
          <w:sz w:val="28"/>
          <w:szCs w:val="28"/>
        </w:rPr>
        <w:t>методологічн</w:t>
      </w:r>
      <w:r w:rsidRPr="00F9490D">
        <w:rPr>
          <w:sz w:val="28"/>
          <w:szCs w:val="28"/>
        </w:rPr>
        <w:t>у</w:t>
      </w:r>
      <w:r w:rsidRPr="00557952">
        <w:rPr>
          <w:sz w:val="28"/>
          <w:szCs w:val="28"/>
        </w:rPr>
        <w:t xml:space="preserve"> баз</w:t>
      </w:r>
      <w:r w:rsidRPr="00F9490D">
        <w:rPr>
          <w:sz w:val="28"/>
          <w:szCs w:val="28"/>
        </w:rPr>
        <w:t>у для формування і виконання місцевих бюджетів у програмно-цільовому форматі, яка постійно удосконалюється</w:t>
      </w:r>
      <w:r w:rsidRPr="004A56A4">
        <w:rPr>
          <w:sz w:val="28"/>
          <w:szCs w:val="28"/>
        </w:rPr>
        <w:t xml:space="preserve"> (додаток 1).</w:t>
      </w:r>
    </w:p>
    <w:p w:rsidR="004442A5" w:rsidRPr="000E7AAB" w:rsidRDefault="004442A5" w:rsidP="000E7AAB">
      <w:pPr>
        <w:pStyle w:val="1"/>
        <w:shd w:val="clear" w:color="auto" w:fill="auto"/>
        <w:spacing w:line="360" w:lineRule="auto"/>
        <w:ind w:firstLine="567"/>
        <w:jc w:val="both"/>
        <w:rPr>
          <w:b w:val="0"/>
          <w:bCs w:val="0"/>
        </w:rPr>
      </w:pPr>
      <w:r w:rsidRPr="000E7AAB">
        <w:rPr>
          <w:b w:val="0"/>
          <w:bCs w:val="0"/>
        </w:rPr>
        <w:t xml:space="preserve">На офіційному сайті Мінфіну розміщено перелік нормативно-правових актів з питань програмно-цільового бюджетування на місцевому рівні </w:t>
      </w:r>
      <w:r w:rsidRPr="000E7AAB">
        <w:rPr>
          <w:b w:val="0"/>
          <w:bCs w:val="0"/>
          <w:i/>
          <w:iCs/>
        </w:rPr>
        <w:t>(посилання – http://minfin.gov.ua/news/bjudzhet/normatyvnopravovi-akty)</w:t>
      </w:r>
      <w:r w:rsidRPr="000E7AAB">
        <w:rPr>
          <w:b w:val="0"/>
          <w:bCs w:val="0"/>
        </w:rPr>
        <w:t>, який регулярно оновлюється у разі прийняття нових або внесення змін до чинних нормативно-правових актів.</w:t>
      </w:r>
    </w:p>
    <w:p w:rsidR="004442A5" w:rsidRDefault="004442A5" w:rsidP="000E7AAB">
      <w:pPr>
        <w:pStyle w:val="1"/>
        <w:shd w:val="clear" w:color="auto" w:fill="auto"/>
        <w:spacing w:line="360" w:lineRule="auto"/>
        <w:ind w:firstLine="567"/>
        <w:jc w:val="both"/>
        <w:rPr>
          <w:b w:val="0"/>
          <w:bCs w:val="0"/>
        </w:rPr>
      </w:pPr>
      <w:r w:rsidRPr="000E7AAB">
        <w:rPr>
          <w:b w:val="0"/>
          <w:bCs w:val="0"/>
        </w:rPr>
        <w:t>На сайті Інституту бюджету та соціально-економічних досліджень розміщуються та постійно оновлюються інструктивні матеріали, рекомендації та відповіді на актуальні питання щодо складання та виконання місцевих бюджетів за ПЦМ.</w:t>
      </w:r>
    </w:p>
    <w:p w:rsidR="004442A5" w:rsidRDefault="004442A5" w:rsidP="000E7AAB">
      <w:pPr>
        <w:pStyle w:val="1"/>
        <w:shd w:val="clear" w:color="auto" w:fill="auto"/>
        <w:ind w:firstLine="567"/>
        <w:jc w:val="both"/>
      </w:pPr>
      <w:bookmarkStart w:id="1" w:name="_Toc461102178"/>
    </w:p>
    <w:p w:rsidR="004442A5" w:rsidRPr="00C66D79" w:rsidRDefault="004442A5" w:rsidP="000E7AAB">
      <w:pPr>
        <w:pStyle w:val="1"/>
        <w:ind w:firstLine="567"/>
        <w:jc w:val="both"/>
      </w:pPr>
      <w:r w:rsidRPr="000E7AAB">
        <w:t>Бюджетний процес за ПЦМ</w:t>
      </w:r>
      <w:bookmarkEnd w:id="1"/>
    </w:p>
    <w:p w:rsidR="004442A5" w:rsidRDefault="004442A5" w:rsidP="00474067">
      <w:pPr>
        <w:shd w:val="clear" w:color="auto" w:fill="FFFFFF"/>
        <w:ind w:firstLine="567"/>
        <w:jc w:val="both"/>
        <w:rPr>
          <w:sz w:val="28"/>
          <w:szCs w:val="28"/>
        </w:rPr>
      </w:pPr>
    </w:p>
    <w:p w:rsidR="004442A5" w:rsidRDefault="004442A5" w:rsidP="00474067">
      <w:pPr>
        <w:shd w:val="clear" w:color="auto" w:fill="FFFFFF"/>
        <w:spacing w:line="360" w:lineRule="auto"/>
        <w:ind w:firstLine="567"/>
        <w:jc w:val="both"/>
        <w:rPr>
          <w:i/>
          <w:iCs/>
          <w:sz w:val="28"/>
          <w:szCs w:val="28"/>
        </w:rPr>
      </w:pPr>
      <w:r w:rsidRPr="00716959">
        <w:rPr>
          <w:sz w:val="28"/>
          <w:szCs w:val="28"/>
        </w:rPr>
        <w:t>Програмно-цільовий метод убюджетному процесі</w:t>
      </w:r>
      <w:r>
        <w:rPr>
          <w:sz w:val="28"/>
          <w:szCs w:val="28"/>
        </w:rPr>
        <w:t xml:space="preserve"> – ц</w:t>
      </w:r>
      <w:r w:rsidRPr="00716959">
        <w:rPr>
          <w:sz w:val="28"/>
          <w:szCs w:val="28"/>
        </w:rPr>
        <w:t xml:space="preserve">е метод управління бюджетними коштами для досягнення конкретних результатів за рахунок коштів бюджету із застосуванням оцінки ефективності використання бюджетних коштів на всіх стадіях бюджетного процесу </w:t>
      </w:r>
      <w:r w:rsidRPr="007F43A5">
        <w:rPr>
          <w:i/>
          <w:iCs/>
          <w:sz w:val="28"/>
          <w:szCs w:val="28"/>
        </w:rPr>
        <w:t>(</w:t>
      </w:r>
      <w:r w:rsidRPr="00716959">
        <w:rPr>
          <w:i/>
          <w:iCs/>
          <w:sz w:val="28"/>
          <w:szCs w:val="28"/>
        </w:rPr>
        <w:t>Стаття 2 БКУ</w:t>
      </w:r>
      <w:r>
        <w:rPr>
          <w:i/>
          <w:iCs/>
          <w:sz w:val="28"/>
          <w:szCs w:val="28"/>
        </w:rPr>
        <w:t>).</w:t>
      </w:r>
    </w:p>
    <w:p w:rsidR="004442A5" w:rsidRPr="00CF6777" w:rsidRDefault="004442A5" w:rsidP="00474067">
      <w:pPr>
        <w:ind w:right="505"/>
        <w:jc w:val="center"/>
        <w:rPr>
          <w:b/>
          <w:bCs/>
          <w:sz w:val="28"/>
          <w:szCs w:val="28"/>
        </w:rPr>
      </w:pPr>
      <w:r>
        <w:rPr>
          <w:noProof/>
          <w:lang w:val="en-US" w:eastAsia="en-US"/>
        </w:rPr>
      </w:r>
      <w:r w:rsidRPr="007F70A7">
        <w:rPr>
          <w:rFonts w:ascii="Arial" w:hAnsi="Arial" w:cs="Arial"/>
          <w:noProof/>
          <w:lang w:eastAsia="uk-UA"/>
        </w:rPr>
        <w:pict>
          <v:group id="Полотно 53" o:spid="_x0000_s1026" editas="canvas" style="width:423pt;height:181.5pt;mso-position-horizontal-relative:char;mso-position-vertical-relative:line" coordsize="53721,23050">
            <v:shape id="_x0000_s1027" type="#_x0000_t75" style="position:absolute;width:53721;height:23050;visibility:visible">
              <v:fill o:detectmouseclick="t"/>
              <v:path o:connecttype="none"/>
            </v:shape>
            <v:rect id="AutoShape 38" o:spid="_x0000_s1028" style="position:absolute;left:42;width:53679;height:23050;visibility:visible" filled="f" stroked="f">
              <o:lock v:ext="edit" aspectratio="t" text="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9" type="#_x0000_t13" style="position:absolute;left:14033;top:3007;width:4259;height:2000;visibility:visible" adj="16127" filled="f" fillcolor="#c0d1e6">
              <v:textbox inset="5.4pt,2.7pt,5.4pt,2.7pt"/>
            </v:shape>
            <v:shape id="AutoShape 40" o:spid="_x0000_s1030" type="#_x0000_t13" style="position:absolute;left:32070;top:3007;width:4259;height:1993;visibility:visible" adj="16127" filled="f" fillcolor="#c0d1e6">
              <v:textbox inset="5.4pt,2.7pt,5.4pt,2.7pt"/>
            </v:shape>
            <v:shape id="AutoShape 41" o:spid="_x0000_s1031" type="#_x0000_t13" style="position:absolute;left:42158;top:5963;width:1972;height:2030;rotation:90;visibility:visible" filled="f" fillcolor="#c0d1e6">
              <v:textbox inset="5.4pt,2.7pt,5.4pt,2.7pt"/>
            </v:shape>
            <v:shape id="AutoShape 42" o:spid="_x0000_s1032" type="#_x0000_t13" style="position:absolute;left:5083;top:5963;width:1971;height:2023;rotation:-90;visibility:visible" filled="f" fillcolor="#c0d1e6">
              <v:textbox inset="5.4pt,2.7pt,5.4pt,2.7pt"/>
            </v:shape>
            <v:shape id="AutoShape 43" o:spid="_x0000_s1033" type="#_x0000_t13" style="position:absolute;left:5069;top:14970;width:2000;height:2023;rotation:-90;visibility:visible" adj="16134,5445" filled="f" fillcolor="#c0d1e6">
              <v:textbox inset="5.4pt,2.7pt,5.4pt,2.7pt"/>
            </v:shape>
            <v:shape id="AutoShape 44" o:spid="_x0000_s1034" type="#_x0000_t13" style="position:absolute;left:13905;top:18978;width:4259;height:2000;rotation:180;visibility:visible" adj="16127" filled="f" fillcolor="#c0d1e6">
              <v:textbox inset="5.4pt,2.7pt,5.4pt,2.7pt"/>
            </v:shape>
            <v:shape id="AutoShape 45" o:spid="_x0000_s1035" type="#_x0000_t13" style="position:absolute;left:31942;top:18978;width:4267;height:2000;rotation:180;visibility:visible" adj="16127" filled="f" fillcolor="#c0d1e6">
              <v:textbox inset="5.4pt,2.7pt,5.4pt,2.7pt"/>
            </v:shape>
            <v:shape id="AutoShape 46" o:spid="_x0000_s1036" type="#_x0000_t13" style="position:absolute;left:42158;top:14956;width:1971;height:2030;rotation:90;visibility:visible" filled="f" fillcolor="#c0d1e6">
              <v:textbox inset="5.4pt,2.7pt,5.4pt,2.7pt"/>
            </v:shape>
            <v:shapetype id="_x0000_t202" coordsize="21600,21600" o:spt="202" path="m,l,21600r21600,l21600,xe">
              <v:stroke joinstyle="miter"/>
              <v:path gradientshapeok="t" o:connecttype="rect"/>
            </v:shapetype>
            <v:shape id="Text Box 47" o:spid="_x0000_s1037" type="#_x0000_t202" style="position:absolute;left:18441;top:2007;width:13289;height:4007;visibility:visible" filled="f" fillcolor="#c0d1e6">
              <v:textbox inset="1.66231mm,.43631mm,1.66231mm,0">
                <w:txbxContent>
                  <w:p w:rsidR="004442A5" w:rsidRPr="00F07299" w:rsidRDefault="004442A5" w:rsidP="00474067">
                    <w:pPr>
                      <w:autoSpaceDE w:val="0"/>
                      <w:autoSpaceDN w:val="0"/>
                      <w:adjustRightInd w:val="0"/>
                      <w:spacing w:after="120"/>
                      <w:jc w:val="center"/>
                      <w:rPr>
                        <w:rFonts w:ascii="Arial" w:hAnsi="Arial" w:cs="Arial"/>
                        <w:color w:val="000000"/>
                        <w:sz w:val="17"/>
                        <w:szCs w:val="17"/>
                      </w:rPr>
                    </w:pPr>
                    <w:r w:rsidRPr="00F07299">
                      <w:rPr>
                        <w:rFonts w:ascii="Arial" w:hAnsi="Arial" w:cs="Arial"/>
                        <w:color w:val="000000"/>
                        <w:sz w:val="17"/>
                        <w:szCs w:val="17"/>
                      </w:rPr>
                      <w:t>Мета: вирішення соціально-економічної проблеми</w:t>
                    </w:r>
                  </w:p>
                  <w:p w:rsidR="004442A5" w:rsidRPr="00F07299" w:rsidRDefault="004442A5" w:rsidP="00474067">
                    <w:pPr>
                      <w:autoSpaceDE w:val="0"/>
                      <w:autoSpaceDN w:val="0"/>
                      <w:adjustRightInd w:val="0"/>
                      <w:spacing w:after="120"/>
                      <w:jc w:val="center"/>
                      <w:rPr>
                        <w:rFonts w:ascii="Arial" w:hAnsi="Arial" w:cs="Arial"/>
                        <w:b/>
                        <w:bCs/>
                        <w:color w:val="000000"/>
                        <w:sz w:val="17"/>
                        <w:szCs w:val="17"/>
                      </w:rPr>
                    </w:pPr>
                  </w:p>
                </w:txbxContent>
              </v:textbox>
            </v:shape>
            <v:shape id="Text Box 48" o:spid="_x0000_s1038" type="#_x0000_t202" style="position:absolute;left:36840;top:2007;width:14311;height:4000;visibility:visible" filled="f" fillcolor="#c0d1e6">
              <v:textbox inset="1.66231mm,.83117mm,1.66231mm,.83117mm">
                <w:txbxContent>
                  <w:p w:rsidR="004442A5" w:rsidRPr="00F07299" w:rsidRDefault="004442A5" w:rsidP="00474067">
                    <w:pPr>
                      <w:autoSpaceDE w:val="0"/>
                      <w:autoSpaceDN w:val="0"/>
                      <w:adjustRightInd w:val="0"/>
                      <w:spacing w:after="120"/>
                      <w:jc w:val="center"/>
                      <w:rPr>
                        <w:rFonts w:ascii="Arial" w:hAnsi="Arial" w:cs="Arial"/>
                        <w:color w:val="000000"/>
                        <w:sz w:val="17"/>
                        <w:szCs w:val="17"/>
                      </w:rPr>
                    </w:pPr>
                    <w:r w:rsidRPr="00F07299">
                      <w:rPr>
                        <w:rFonts w:ascii="Arial" w:hAnsi="Arial" w:cs="Arial"/>
                        <w:color w:val="000000"/>
                        <w:sz w:val="17"/>
                        <w:szCs w:val="17"/>
                      </w:rPr>
                      <w:t>Формування бюджетних програм</w:t>
                    </w:r>
                  </w:p>
                </w:txbxContent>
              </v:textbox>
            </v:shape>
            <v:shape id="Text Box 49" o:spid="_x0000_s1039" type="#_x0000_t202" style="position:absolute;left:36840;top:8000;width:14311;height:6985;visibility:visible" filled="f" fillcolor="#c0d1e6">
              <v:textbox inset=".78533mm,0,.78533mm,0">
                <w:txbxContent>
                  <w:p w:rsidR="004442A5" w:rsidRPr="007F43A5" w:rsidRDefault="004442A5" w:rsidP="00474067">
                    <w:pPr>
                      <w:autoSpaceDE w:val="0"/>
                      <w:autoSpaceDN w:val="0"/>
                      <w:adjustRightInd w:val="0"/>
                      <w:spacing w:after="120"/>
                      <w:jc w:val="center"/>
                      <w:rPr>
                        <w:rFonts w:ascii="Arial" w:hAnsi="Arial" w:cs="Arial"/>
                        <w:color w:val="000000"/>
                        <w:sz w:val="6"/>
                        <w:szCs w:val="6"/>
                      </w:rPr>
                    </w:pPr>
                  </w:p>
                  <w:p w:rsidR="004442A5" w:rsidRPr="00F07299" w:rsidRDefault="004442A5" w:rsidP="00474067">
                    <w:pPr>
                      <w:autoSpaceDE w:val="0"/>
                      <w:autoSpaceDN w:val="0"/>
                      <w:adjustRightInd w:val="0"/>
                      <w:spacing w:after="120"/>
                      <w:jc w:val="center"/>
                      <w:rPr>
                        <w:rFonts w:ascii="Arial" w:hAnsi="Arial" w:cs="Arial"/>
                        <w:color w:val="000000"/>
                        <w:sz w:val="17"/>
                        <w:szCs w:val="17"/>
                      </w:rPr>
                    </w:pPr>
                    <w:r w:rsidRPr="00F07299">
                      <w:rPr>
                        <w:rFonts w:ascii="Arial" w:hAnsi="Arial" w:cs="Arial"/>
                        <w:color w:val="000000"/>
                        <w:sz w:val="17"/>
                        <w:szCs w:val="17"/>
                      </w:rPr>
                      <w:t>Розробка завдань для реалізації бюджетних програм із зазначенням термінів їх виконання</w:t>
                    </w:r>
                  </w:p>
                </w:txbxContent>
              </v:textbox>
            </v:shape>
            <v:shape id="Text Box 50" o:spid="_x0000_s1040" type="#_x0000_t202" style="position:absolute;left:36840;top:16985;width:14311;height:4993;visibility:visible" filled="f" fillcolor="#c0d1e6">
              <v:textbox inset=".78533mm,.83117mm,.78533mm,.83117mm">
                <w:txbxContent>
                  <w:p w:rsidR="004442A5" w:rsidRPr="00F07299" w:rsidRDefault="004442A5" w:rsidP="00474067">
                    <w:pPr>
                      <w:autoSpaceDE w:val="0"/>
                      <w:autoSpaceDN w:val="0"/>
                      <w:adjustRightInd w:val="0"/>
                      <w:jc w:val="center"/>
                      <w:rPr>
                        <w:rFonts w:ascii="Arial" w:hAnsi="Arial" w:cs="Arial"/>
                        <w:color w:val="000000"/>
                        <w:sz w:val="12"/>
                        <w:szCs w:val="12"/>
                      </w:rPr>
                    </w:pPr>
                  </w:p>
                  <w:p w:rsidR="004442A5" w:rsidRPr="00F07299" w:rsidRDefault="004442A5" w:rsidP="00474067">
                    <w:pPr>
                      <w:autoSpaceDE w:val="0"/>
                      <w:autoSpaceDN w:val="0"/>
                      <w:adjustRightInd w:val="0"/>
                      <w:jc w:val="center"/>
                      <w:rPr>
                        <w:rFonts w:ascii="Arial" w:hAnsi="Arial" w:cs="Arial"/>
                        <w:color w:val="000000"/>
                        <w:sz w:val="17"/>
                        <w:szCs w:val="17"/>
                      </w:rPr>
                    </w:pPr>
                    <w:r w:rsidRPr="00F07299">
                      <w:rPr>
                        <w:rFonts w:ascii="Arial" w:hAnsi="Arial" w:cs="Arial"/>
                        <w:color w:val="000000"/>
                        <w:sz w:val="17"/>
                        <w:szCs w:val="17"/>
                      </w:rPr>
                      <w:t xml:space="preserve">Формування показників виконання </w:t>
                    </w:r>
                  </w:p>
                  <w:p w:rsidR="004442A5" w:rsidRPr="00F07299" w:rsidRDefault="004442A5" w:rsidP="00474067">
                    <w:pPr>
                      <w:rPr>
                        <w:rFonts w:ascii="Arial" w:hAnsi="Arial" w:cs="Arial"/>
                        <w:sz w:val="21"/>
                        <w:szCs w:val="21"/>
                      </w:rPr>
                    </w:pPr>
                  </w:p>
                </w:txbxContent>
              </v:textbox>
            </v:shape>
            <v:shape id="Text Box 51" o:spid="_x0000_s1041" type="#_x0000_t202" style="position:absolute;left:42;top:16985;width:13523;height:5065;visibility:visible" filled="f" fillcolor="#c0d1e6">
              <v:textbox inset="1.66231mm,.83117mm,1.66231mm,.83117mm">
                <w:txbxContent>
                  <w:p w:rsidR="004442A5" w:rsidRPr="00F07299" w:rsidRDefault="004442A5" w:rsidP="00474067">
                    <w:pPr>
                      <w:autoSpaceDE w:val="0"/>
                      <w:autoSpaceDN w:val="0"/>
                      <w:adjustRightInd w:val="0"/>
                      <w:jc w:val="center"/>
                      <w:rPr>
                        <w:rFonts w:ascii="Arial" w:hAnsi="Arial" w:cs="Arial"/>
                        <w:color w:val="000000"/>
                        <w:sz w:val="10"/>
                        <w:szCs w:val="10"/>
                      </w:rPr>
                    </w:pPr>
                  </w:p>
                  <w:p w:rsidR="004442A5" w:rsidRPr="00F07299" w:rsidRDefault="004442A5" w:rsidP="00474067">
                    <w:pPr>
                      <w:autoSpaceDE w:val="0"/>
                      <w:autoSpaceDN w:val="0"/>
                      <w:adjustRightInd w:val="0"/>
                      <w:jc w:val="center"/>
                      <w:rPr>
                        <w:rFonts w:ascii="Arial" w:hAnsi="Arial" w:cs="Arial"/>
                        <w:color w:val="000000"/>
                        <w:sz w:val="17"/>
                        <w:szCs w:val="17"/>
                      </w:rPr>
                    </w:pPr>
                    <w:r w:rsidRPr="00F07299">
                      <w:rPr>
                        <w:rFonts w:ascii="Arial" w:hAnsi="Arial" w:cs="Arial"/>
                        <w:color w:val="000000"/>
                        <w:sz w:val="17"/>
                        <w:szCs w:val="17"/>
                      </w:rPr>
                      <w:t xml:space="preserve">Моніторинг </w:t>
                    </w:r>
                  </w:p>
                  <w:p w:rsidR="004442A5" w:rsidRPr="00F07299" w:rsidRDefault="004442A5" w:rsidP="00474067">
                    <w:pPr>
                      <w:autoSpaceDE w:val="0"/>
                      <w:autoSpaceDN w:val="0"/>
                      <w:adjustRightInd w:val="0"/>
                      <w:jc w:val="center"/>
                      <w:rPr>
                        <w:rFonts w:ascii="Arial" w:hAnsi="Arial" w:cs="Arial"/>
                        <w:color w:val="000000"/>
                        <w:sz w:val="17"/>
                        <w:szCs w:val="17"/>
                      </w:rPr>
                    </w:pPr>
                    <w:r w:rsidRPr="00F07299">
                      <w:rPr>
                        <w:rFonts w:ascii="Arial" w:hAnsi="Arial" w:cs="Arial"/>
                        <w:color w:val="000000"/>
                        <w:sz w:val="17"/>
                        <w:szCs w:val="17"/>
                      </w:rPr>
                      <w:t>результатів</w:t>
                    </w:r>
                  </w:p>
                </w:txbxContent>
              </v:textbox>
            </v:shape>
            <v:shape id="Text Box 52" o:spid="_x0000_s1042" type="#_x0000_t202" style="position:absolute;left:42;top:8000;width:13523;height:6985;visibility:visible" filled="f" fillcolor="#c0d1e6">
              <v:textbox inset=".78533mm,1.74519mm,.78533mm,.83117mm">
                <w:txbxContent>
                  <w:p w:rsidR="004442A5" w:rsidRPr="00F07299" w:rsidRDefault="004442A5" w:rsidP="00474067">
                    <w:pPr>
                      <w:autoSpaceDE w:val="0"/>
                      <w:autoSpaceDN w:val="0"/>
                      <w:adjustRightInd w:val="0"/>
                      <w:spacing w:after="120"/>
                      <w:jc w:val="center"/>
                      <w:rPr>
                        <w:rFonts w:ascii="Arial" w:hAnsi="Arial" w:cs="Arial"/>
                        <w:color w:val="000000"/>
                        <w:sz w:val="17"/>
                        <w:szCs w:val="17"/>
                      </w:rPr>
                    </w:pPr>
                    <w:r w:rsidRPr="00F07299">
                      <w:rPr>
                        <w:rFonts w:ascii="Arial" w:hAnsi="Arial" w:cs="Arial"/>
                        <w:color w:val="000000"/>
                        <w:sz w:val="17"/>
                        <w:szCs w:val="17"/>
                      </w:rPr>
                      <w:t>Визначення, чи досягнута мета та звітування про її досягнення</w:t>
                    </w:r>
                  </w:p>
                </w:txbxContent>
              </v:textbox>
            </v:shape>
            <v:shape id="Text Box 53" o:spid="_x0000_s1043" type="#_x0000_t202" style="position:absolute;left:18441;top:16985;width:13289;height:5000;visibility:visible" filled="f" fillcolor="#c0d1e6">
              <v:textbox inset="1.66231mm,.83117mm,1.66231mm,.83117mm">
                <w:txbxContent>
                  <w:p w:rsidR="004442A5" w:rsidRPr="00F07299" w:rsidRDefault="004442A5" w:rsidP="00474067">
                    <w:pPr>
                      <w:autoSpaceDE w:val="0"/>
                      <w:autoSpaceDN w:val="0"/>
                      <w:adjustRightInd w:val="0"/>
                      <w:spacing w:before="180" w:after="120"/>
                      <w:jc w:val="center"/>
                      <w:rPr>
                        <w:rFonts w:ascii="Arial" w:hAnsi="Arial" w:cs="Arial"/>
                        <w:color w:val="000000"/>
                        <w:sz w:val="17"/>
                        <w:szCs w:val="17"/>
                      </w:rPr>
                    </w:pPr>
                    <w:r w:rsidRPr="00F07299">
                      <w:rPr>
                        <w:rFonts w:ascii="Arial" w:hAnsi="Arial" w:cs="Arial"/>
                        <w:color w:val="000000"/>
                        <w:sz w:val="17"/>
                        <w:szCs w:val="17"/>
                      </w:rPr>
                      <w:t>Виконання</w:t>
                    </w:r>
                  </w:p>
                  <w:p w:rsidR="004442A5" w:rsidRPr="00F07299" w:rsidRDefault="004442A5" w:rsidP="00474067">
                    <w:pPr>
                      <w:rPr>
                        <w:rFonts w:ascii="Arial" w:hAnsi="Arial" w:cs="Arial"/>
                        <w:sz w:val="21"/>
                        <w:szCs w:val="21"/>
                      </w:rPr>
                    </w:pPr>
                  </w:p>
                </w:txbxContent>
              </v:textbox>
            </v:shape>
            <v:shape id="Text Box 54" o:spid="_x0000_s1044" type="#_x0000_t202" style="position:absolute;left:42;top:2007;width:13523;height:3985;visibility:visible" filled="f" fillcolor="#c0d1e6">
              <v:textbox inset="1.66231mm,.83117mm,1.66231mm,.83117mm">
                <w:txbxContent>
                  <w:p w:rsidR="004442A5" w:rsidRPr="00F07299" w:rsidRDefault="004442A5" w:rsidP="00474067">
                    <w:pPr>
                      <w:autoSpaceDE w:val="0"/>
                      <w:autoSpaceDN w:val="0"/>
                      <w:adjustRightInd w:val="0"/>
                      <w:spacing w:after="120"/>
                      <w:jc w:val="center"/>
                      <w:rPr>
                        <w:rFonts w:ascii="Arial" w:hAnsi="Arial" w:cs="Arial"/>
                        <w:color w:val="000000"/>
                        <w:sz w:val="17"/>
                        <w:szCs w:val="17"/>
                      </w:rPr>
                    </w:pPr>
                    <w:r w:rsidRPr="00F07299">
                      <w:rPr>
                        <w:rFonts w:ascii="Arial" w:hAnsi="Arial" w:cs="Arial"/>
                        <w:color w:val="000000"/>
                        <w:sz w:val="17"/>
                        <w:szCs w:val="17"/>
                      </w:rPr>
                      <w:t>Соціально-економічна проблема</w:t>
                    </w:r>
                  </w:p>
                </w:txbxContent>
              </v:textbox>
            </v:shape>
            <w10:anchorlock/>
          </v:group>
        </w:pict>
      </w:r>
    </w:p>
    <w:p w:rsidR="004442A5" w:rsidRDefault="004442A5" w:rsidP="00474067">
      <w:pPr>
        <w:pStyle w:val="Heading9"/>
        <w:tabs>
          <w:tab w:val="left" w:pos="9840"/>
        </w:tabs>
        <w:spacing w:before="0" w:after="0" w:line="360" w:lineRule="auto"/>
        <w:ind w:firstLine="567"/>
        <w:jc w:val="both"/>
        <w:rPr>
          <w:rFonts w:ascii="Times New Roman" w:hAnsi="Times New Roman" w:cs="Times New Roman"/>
          <w:b/>
          <w:bCs/>
          <w:sz w:val="28"/>
          <w:szCs w:val="28"/>
        </w:rPr>
      </w:pPr>
      <w:r w:rsidRPr="000570A8">
        <w:rPr>
          <w:rFonts w:ascii="Times New Roman" w:hAnsi="Times New Roman" w:cs="Times New Roman"/>
          <w:b/>
          <w:bCs/>
          <w:sz w:val="28"/>
          <w:szCs w:val="28"/>
        </w:rPr>
        <w:fldChar w:fldCharType="begin" w:fldLock="1"/>
      </w:r>
      <w:r w:rsidRPr="000570A8">
        <w:rPr>
          <w:rFonts w:ascii="Times New Roman" w:hAnsi="Times New Roman" w:cs="Times New Roman"/>
          <w:b/>
          <w:bCs/>
          <w:sz w:val="28"/>
          <w:szCs w:val="28"/>
        </w:rPr>
        <w:instrText xml:space="preserve">ref  SHAPE  \* MERGEFORMAT </w:instrText>
      </w:r>
      <w:r w:rsidRPr="000570A8">
        <w:rPr>
          <w:rFonts w:ascii="Times New Roman" w:hAnsi="Times New Roman" w:cs="Times New Roman"/>
          <w:b/>
          <w:bCs/>
          <w:sz w:val="28"/>
          <w:szCs w:val="28"/>
        </w:rPr>
        <w:fldChar w:fldCharType="end"/>
      </w:r>
      <w:r w:rsidRPr="000570A8">
        <w:rPr>
          <w:rFonts w:ascii="Times New Roman" w:hAnsi="Times New Roman" w:cs="Times New Roman"/>
          <w:b/>
          <w:bCs/>
          <w:sz w:val="28"/>
          <w:szCs w:val="28"/>
        </w:rPr>
        <w:t xml:space="preserve"> Рис.1</w:t>
      </w:r>
      <w:r>
        <w:rPr>
          <w:rFonts w:ascii="Times New Roman" w:hAnsi="Times New Roman" w:cs="Times New Roman"/>
          <w:b/>
          <w:bCs/>
          <w:sz w:val="28"/>
          <w:szCs w:val="28"/>
        </w:rPr>
        <w:t>.</w:t>
      </w:r>
      <w:r w:rsidRPr="000570A8">
        <w:rPr>
          <w:rFonts w:ascii="Times New Roman" w:hAnsi="Times New Roman" w:cs="Times New Roman"/>
          <w:b/>
          <w:bCs/>
          <w:sz w:val="28"/>
          <w:szCs w:val="28"/>
        </w:rPr>
        <w:t xml:space="preserve"> Модель бюджетного процесу за ПЦМ</w:t>
      </w:r>
    </w:p>
    <w:p w:rsidR="004442A5" w:rsidRPr="00F07299" w:rsidRDefault="004442A5" w:rsidP="00474067"/>
    <w:p w:rsidR="004442A5" w:rsidRPr="00C66D79" w:rsidRDefault="004442A5" w:rsidP="00474067">
      <w:pPr>
        <w:pStyle w:val="1"/>
      </w:pPr>
      <w:bookmarkStart w:id="2" w:name="_Toc461102179"/>
      <w:r w:rsidRPr="00C66D79">
        <w:t>Бюджетна програма</w:t>
      </w:r>
      <w:bookmarkEnd w:id="2"/>
    </w:p>
    <w:p w:rsidR="004442A5" w:rsidRDefault="004442A5" w:rsidP="00474067">
      <w:pPr>
        <w:shd w:val="clear" w:color="auto" w:fill="FFFFFF"/>
        <w:ind w:firstLine="567"/>
        <w:jc w:val="both"/>
        <w:rPr>
          <w:sz w:val="28"/>
          <w:szCs w:val="28"/>
        </w:rPr>
      </w:pPr>
    </w:p>
    <w:p w:rsidR="004442A5" w:rsidRDefault="004442A5" w:rsidP="00474067">
      <w:pPr>
        <w:pStyle w:val="1111"/>
        <w:ind w:firstLine="567"/>
      </w:pPr>
      <w:r>
        <w:t>Основним елементом ПЦМ є бюджетна програма.</w:t>
      </w:r>
    </w:p>
    <w:p w:rsidR="004442A5" w:rsidRPr="007F43A5" w:rsidRDefault="004442A5" w:rsidP="00474067">
      <w:pPr>
        <w:pStyle w:val="1111"/>
        <w:ind w:firstLine="567"/>
      </w:pPr>
      <w:r w:rsidRPr="007F43A5">
        <w:t>Бюджетна програма - сукупність заходів, спрямованих на досягнення єдиної мети, завдань та очікуваного результату, визначення та реалізацію яких здійснює розпорядник бюджетних коштів відповідно до покладених на нього функцій</w:t>
      </w:r>
      <w:r w:rsidRPr="007F43A5">
        <w:rPr>
          <w:i/>
          <w:iCs/>
        </w:rPr>
        <w:t>(</w:t>
      </w:r>
      <w:r w:rsidRPr="00716959">
        <w:rPr>
          <w:i/>
          <w:iCs/>
        </w:rPr>
        <w:t>Стаття 2 БКУ</w:t>
      </w:r>
      <w:r>
        <w:rPr>
          <w:i/>
          <w:iCs/>
        </w:rPr>
        <w:t>).</w:t>
      </w:r>
    </w:p>
    <w:p w:rsidR="004442A5" w:rsidRPr="00590C04" w:rsidRDefault="004442A5" w:rsidP="00474067">
      <w:pPr>
        <w:pStyle w:val="1111"/>
        <w:ind w:firstLine="567"/>
      </w:pPr>
      <w:r w:rsidRPr="001B453C">
        <w:t xml:space="preserve">Процес </w:t>
      </w:r>
      <w:r w:rsidRPr="00436D99">
        <w:t>р</w:t>
      </w:r>
      <w:r w:rsidRPr="00373911">
        <w:t>озробки та реалізації бюджетних програм можна поділити на чотири етапи: планування програм, їх погодження, виконання та аналіз виконання програм. У свою чергу аналіз виконання програм ск</w:t>
      </w:r>
      <w:r w:rsidRPr="00246E86">
        <w:t>ладається з моніторингу та оц</w:t>
      </w:r>
      <w:r w:rsidRPr="00590C04">
        <w:t>інки.</w:t>
      </w:r>
    </w:p>
    <w:p w:rsidR="004442A5" w:rsidRDefault="004442A5" w:rsidP="00474067">
      <w:pPr>
        <w:shd w:val="clear" w:color="auto" w:fill="FFFFFF"/>
        <w:spacing w:line="360" w:lineRule="auto"/>
        <w:ind w:firstLine="567"/>
        <w:jc w:val="both"/>
        <w:rPr>
          <w:sz w:val="28"/>
          <w:szCs w:val="28"/>
        </w:rPr>
      </w:pPr>
      <w:r w:rsidRPr="007F43A5">
        <w:rPr>
          <w:sz w:val="28"/>
          <w:szCs w:val="28"/>
        </w:rPr>
        <w:t>Бюджетні програми</w:t>
      </w:r>
      <w:r w:rsidRPr="000570A8">
        <w:rPr>
          <w:sz w:val="28"/>
          <w:szCs w:val="28"/>
        </w:rPr>
        <w:t>затверджуються щорічно виключно</w:t>
      </w:r>
      <w:r w:rsidRPr="00603C27">
        <w:rPr>
          <w:sz w:val="28"/>
          <w:szCs w:val="28"/>
        </w:rPr>
        <w:t>в межах наявних бюджетних ресурсів з метою досягнення конкретного результату при ви</w:t>
      </w:r>
      <w:r>
        <w:rPr>
          <w:sz w:val="28"/>
          <w:szCs w:val="28"/>
        </w:rPr>
        <w:t>користанні</w:t>
      </w:r>
      <w:r w:rsidRPr="00603C27">
        <w:rPr>
          <w:sz w:val="28"/>
          <w:szCs w:val="28"/>
        </w:rPr>
        <w:t xml:space="preserve"> цих ресурсів.</w:t>
      </w:r>
    </w:p>
    <w:p w:rsidR="004442A5" w:rsidRDefault="004442A5" w:rsidP="00474067">
      <w:pPr>
        <w:shd w:val="clear" w:color="auto" w:fill="FFFFFF"/>
        <w:spacing w:line="360" w:lineRule="auto"/>
        <w:ind w:firstLine="567"/>
        <w:jc w:val="both"/>
        <w:rPr>
          <w:sz w:val="28"/>
          <w:szCs w:val="28"/>
        </w:rPr>
      </w:pPr>
    </w:p>
    <w:p w:rsidR="004442A5" w:rsidRPr="00716959" w:rsidRDefault="004442A5" w:rsidP="00474067">
      <w:pPr>
        <w:shd w:val="clear" w:color="auto" w:fill="FFFFFF"/>
        <w:spacing w:line="360" w:lineRule="auto"/>
        <w:ind w:firstLine="567"/>
        <w:jc w:val="both"/>
        <w:rPr>
          <w:sz w:val="28"/>
          <w:szCs w:val="28"/>
        </w:rPr>
      </w:pPr>
    </w:p>
    <w:p w:rsidR="004442A5" w:rsidRPr="000570A8" w:rsidRDefault="004442A5" w:rsidP="00474067">
      <w:pPr>
        <w:pStyle w:val="BodyText2"/>
        <w:spacing w:after="0" w:line="360" w:lineRule="auto"/>
        <w:ind w:firstLine="560"/>
        <w:jc w:val="both"/>
        <w:rPr>
          <w:sz w:val="28"/>
          <w:szCs w:val="28"/>
        </w:rPr>
      </w:pPr>
      <w:r>
        <w:rPr>
          <w:sz w:val="28"/>
          <w:szCs w:val="28"/>
        </w:rPr>
        <w:t xml:space="preserve">Складовими елементами бюджетної програми є </w:t>
      </w:r>
      <w:r w:rsidRPr="000570A8">
        <w:rPr>
          <w:sz w:val="28"/>
          <w:szCs w:val="28"/>
        </w:rPr>
        <w:t>(рис</w:t>
      </w:r>
      <w:r>
        <w:rPr>
          <w:sz w:val="28"/>
          <w:szCs w:val="28"/>
        </w:rPr>
        <w:t>.</w:t>
      </w:r>
      <w:r w:rsidRPr="000570A8">
        <w:rPr>
          <w:sz w:val="28"/>
          <w:szCs w:val="28"/>
        </w:rPr>
        <w:t xml:space="preserve"> 2.):</w:t>
      </w:r>
    </w:p>
    <w:p w:rsidR="004442A5" w:rsidRPr="000570A8" w:rsidRDefault="004442A5" w:rsidP="00474067">
      <w:pPr>
        <w:pStyle w:val="BodyText2"/>
        <w:numPr>
          <w:ilvl w:val="0"/>
          <w:numId w:val="3"/>
        </w:numPr>
        <w:tabs>
          <w:tab w:val="clear" w:pos="2174"/>
          <w:tab w:val="num" w:pos="540"/>
        </w:tabs>
        <w:spacing w:after="0" w:line="360" w:lineRule="auto"/>
        <w:ind w:left="0" w:firstLine="0"/>
        <w:jc w:val="both"/>
        <w:rPr>
          <w:sz w:val="28"/>
          <w:szCs w:val="28"/>
        </w:rPr>
      </w:pPr>
      <w:r w:rsidRPr="000570A8">
        <w:rPr>
          <w:sz w:val="28"/>
          <w:szCs w:val="28"/>
        </w:rPr>
        <w:t>назва бюджетної програми;</w:t>
      </w:r>
    </w:p>
    <w:p w:rsidR="004442A5" w:rsidRPr="000570A8" w:rsidRDefault="004442A5" w:rsidP="00474067">
      <w:pPr>
        <w:pStyle w:val="BodyText2"/>
        <w:numPr>
          <w:ilvl w:val="0"/>
          <w:numId w:val="3"/>
        </w:numPr>
        <w:tabs>
          <w:tab w:val="clear" w:pos="2174"/>
          <w:tab w:val="num" w:pos="540"/>
        </w:tabs>
        <w:spacing w:after="0" w:line="360" w:lineRule="auto"/>
        <w:ind w:left="0" w:firstLine="0"/>
        <w:jc w:val="both"/>
        <w:rPr>
          <w:sz w:val="28"/>
          <w:szCs w:val="28"/>
        </w:rPr>
      </w:pPr>
      <w:r w:rsidRPr="000570A8">
        <w:rPr>
          <w:sz w:val="28"/>
          <w:szCs w:val="28"/>
        </w:rPr>
        <w:t>мета бюджетної програми;</w:t>
      </w:r>
    </w:p>
    <w:p w:rsidR="004442A5" w:rsidRPr="000570A8" w:rsidRDefault="004442A5" w:rsidP="00474067">
      <w:pPr>
        <w:pStyle w:val="BodyText2"/>
        <w:numPr>
          <w:ilvl w:val="0"/>
          <w:numId w:val="3"/>
        </w:numPr>
        <w:tabs>
          <w:tab w:val="clear" w:pos="2174"/>
          <w:tab w:val="num" w:pos="540"/>
        </w:tabs>
        <w:spacing w:after="0" w:line="360" w:lineRule="auto"/>
        <w:ind w:left="0" w:firstLine="0"/>
        <w:jc w:val="both"/>
        <w:rPr>
          <w:sz w:val="28"/>
          <w:szCs w:val="28"/>
        </w:rPr>
      </w:pPr>
      <w:r w:rsidRPr="000570A8">
        <w:rPr>
          <w:sz w:val="28"/>
          <w:szCs w:val="28"/>
        </w:rPr>
        <w:t>назва підпрограми (за умови поділу бюджетної програми на підпрограми);</w:t>
      </w:r>
    </w:p>
    <w:p w:rsidR="004442A5" w:rsidRPr="00285913" w:rsidRDefault="004442A5" w:rsidP="00474067">
      <w:pPr>
        <w:pStyle w:val="BodyText2"/>
        <w:numPr>
          <w:ilvl w:val="0"/>
          <w:numId w:val="3"/>
        </w:numPr>
        <w:tabs>
          <w:tab w:val="clear" w:pos="2174"/>
          <w:tab w:val="num" w:pos="540"/>
        </w:tabs>
        <w:spacing w:after="0" w:line="360" w:lineRule="auto"/>
        <w:ind w:left="0" w:firstLine="0"/>
        <w:jc w:val="both"/>
        <w:rPr>
          <w:sz w:val="28"/>
          <w:szCs w:val="28"/>
        </w:rPr>
      </w:pPr>
      <w:bookmarkStart w:id="3" w:name="_Toc130294525"/>
      <w:bookmarkStart w:id="4" w:name="_Toc132538732"/>
      <w:r w:rsidRPr="000570A8">
        <w:rPr>
          <w:sz w:val="28"/>
          <w:szCs w:val="28"/>
        </w:rPr>
        <w:t>завдання бюджетної програми</w:t>
      </w:r>
      <w:bookmarkEnd w:id="3"/>
      <w:bookmarkEnd w:id="4"/>
      <w:r w:rsidRPr="000570A8">
        <w:rPr>
          <w:sz w:val="28"/>
          <w:szCs w:val="28"/>
        </w:rPr>
        <w:t xml:space="preserve"> / підпрограми </w:t>
      </w:r>
      <w:r w:rsidRPr="00285913">
        <w:rPr>
          <w:sz w:val="28"/>
          <w:szCs w:val="28"/>
        </w:rPr>
        <w:t>(одне або більше для кожної програми / підпрограми);</w:t>
      </w:r>
    </w:p>
    <w:p w:rsidR="004442A5" w:rsidRPr="000570A8" w:rsidRDefault="004442A5" w:rsidP="00474067">
      <w:pPr>
        <w:pStyle w:val="BodyText2"/>
        <w:numPr>
          <w:ilvl w:val="0"/>
          <w:numId w:val="3"/>
        </w:numPr>
        <w:tabs>
          <w:tab w:val="clear" w:pos="2174"/>
          <w:tab w:val="num" w:pos="540"/>
        </w:tabs>
        <w:spacing w:after="0" w:line="360" w:lineRule="auto"/>
        <w:ind w:left="0" w:firstLine="0"/>
        <w:jc w:val="both"/>
        <w:rPr>
          <w:sz w:val="28"/>
          <w:szCs w:val="28"/>
        </w:rPr>
      </w:pPr>
      <w:r w:rsidRPr="000570A8">
        <w:rPr>
          <w:sz w:val="28"/>
          <w:szCs w:val="28"/>
        </w:rPr>
        <w:t>результативні показники виконання бюджетної програми / підпрограми (затрат, продукту, ефективності, якості).</w:t>
      </w:r>
    </w:p>
    <w:p w:rsidR="004442A5" w:rsidRPr="000570A8" w:rsidRDefault="004442A5" w:rsidP="00474067">
      <w:pPr>
        <w:pStyle w:val="BodyTextIndent2"/>
        <w:tabs>
          <w:tab w:val="left" w:pos="720"/>
        </w:tabs>
        <w:spacing w:before="60" w:after="0" w:line="240" w:lineRule="auto"/>
        <w:ind w:left="0"/>
        <w:jc w:val="both"/>
        <w:rPr>
          <w:sz w:val="28"/>
          <w:szCs w:val="28"/>
        </w:rPr>
      </w:pPr>
    </w:p>
    <w:p w:rsidR="004442A5" w:rsidRPr="000570A8" w:rsidRDefault="004442A5" w:rsidP="00474067">
      <w:pPr>
        <w:pStyle w:val="BodyTextIndent2"/>
        <w:tabs>
          <w:tab w:val="left" w:pos="720"/>
        </w:tabs>
        <w:spacing w:before="60" w:after="0" w:line="240" w:lineRule="auto"/>
        <w:ind w:left="-360"/>
        <w:jc w:val="both"/>
        <w:rPr>
          <w:sz w:val="28"/>
          <w:szCs w:val="28"/>
        </w:rPr>
      </w:pPr>
      <w:r>
        <w:rPr>
          <w:noProof/>
          <w:lang w:val="en-US" w:eastAsia="en-US"/>
        </w:rPr>
      </w:r>
      <w:r w:rsidRPr="00404C10">
        <w:rPr>
          <w:noProof/>
          <w:sz w:val="28"/>
          <w:szCs w:val="28"/>
          <w:lang w:eastAsia="uk-UA"/>
        </w:rPr>
        <w:pict>
          <v:group id="Полотно 35" o:spid="_x0000_s1045" editas="canvas" style="width:495.45pt;height:267.9pt;mso-position-horizontal-relative:char;mso-position-vertical-relative:line" coordsize="62922,34023">
            <v:shape id="_x0000_s1046" type="#_x0000_t75" style="position:absolute;width:62922;height:34023;visibility:visible">
              <v:fill o:detectmouseclick="t"/>
              <v:path o:connecttype="none"/>
            </v:shape>
            <v:rect id="Rectangle 4" o:spid="_x0000_s1047" style="position:absolute;left:30368;top:28626;width:32497;height:3412;visibility:visible" stroked="f">
              <v:textbox inset=".5mm,,.5mm">
                <w:txbxContent>
                  <w:p w:rsidR="004442A5" w:rsidRPr="00CC788C" w:rsidRDefault="004442A5" w:rsidP="00474067">
                    <w:pPr>
                      <w:jc w:val="center"/>
                      <w:rPr>
                        <w:b/>
                        <w:bCs/>
                      </w:rPr>
                    </w:pPr>
                    <w:r w:rsidRPr="00CC788C">
                      <w:rPr>
                        <w:b/>
                        <w:bCs/>
                      </w:rPr>
                      <w:t>Багатокомпонентна бюджетна програм</w:t>
                    </w:r>
                    <w:r>
                      <w:rPr>
                        <w:b/>
                        <w:bCs/>
                      </w:rPr>
                      <w:t>а</w:t>
                    </w:r>
                  </w:p>
                </w:txbxContent>
              </v:textbox>
            </v:rect>
            <v:rect id="Rectangle 5" o:spid="_x0000_s1048" style="position:absolute;top:28626;width:28570;height:4954;visibility:visible" filled="f" stroked="f">
              <v:textbox>
                <w:txbxContent>
                  <w:p w:rsidR="004442A5" w:rsidRPr="007F43A5" w:rsidRDefault="004442A5" w:rsidP="00474067">
                    <w:pPr>
                      <w:jc w:val="center"/>
                      <w:rPr>
                        <w:b/>
                        <w:bCs/>
                      </w:rPr>
                    </w:pPr>
                    <w:r w:rsidRPr="007F43A5">
                      <w:rPr>
                        <w:b/>
                        <w:bCs/>
                      </w:rPr>
                      <w:t xml:space="preserve">Однокомпонентна бюджетна </w:t>
                    </w:r>
                  </w:p>
                  <w:p w:rsidR="004442A5" w:rsidRPr="00CC788C" w:rsidRDefault="004442A5" w:rsidP="00474067">
                    <w:pPr>
                      <w:jc w:val="center"/>
                    </w:pPr>
                    <w:r w:rsidRPr="007F43A5">
                      <w:rPr>
                        <w:b/>
                        <w:bCs/>
                      </w:rPr>
                      <w:t>програма</w:t>
                    </w:r>
                  </w:p>
                </w:txbxContent>
              </v:textbox>
            </v:rect>
            <v:roundrect id="AutoShape 6" o:spid="_x0000_s1049" style="position:absolute;left:2283;top:21760;width:7998;height:4495;visibility:visible" arcsize="10923f">
              <v:textbox inset=".5mm,,.5mm">
                <w:txbxContent>
                  <w:p w:rsidR="004442A5" w:rsidRPr="00690913" w:rsidRDefault="004442A5" w:rsidP="00474067">
                    <w:pPr>
                      <w:jc w:val="center"/>
                      <w:rPr>
                        <w:sz w:val="16"/>
                        <w:szCs w:val="16"/>
                      </w:rPr>
                    </w:pPr>
                    <w:r w:rsidRPr="00690913">
                      <w:rPr>
                        <w:sz w:val="16"/>
                        <w:szCs w:val="16"/>
                      </w:rPr>
                      <w:t xml:space="preserve">Результативні показники </w:t>
                    </w:r>
                  </w:p>
                </w:txbxContent>
              </v:textbox>
            </v:roundrect>
            <v:shapetype id="_x0000_t32" coordsize="21600,21600" o:spt="32" o:oned="t" path="m,l21600,21600e" filled="f">
              <v:path arrowok="t" fillok="f" o:connecttype="none"/>
              <o:lock v:ext="edit" shapetype="t"/>
            </v:shapetype>
            <v:shape id="AutoShape 7" o:spid="_x0000_s1050" type="#_x0000_t32" style="position:absolute;left:6274;top:11770;width:8;height:3133;visibility:visible" o:connectortype="straight">
              <v:stroke endarrow="block"/>
            </v:shape>
            <v:roundrect id="AutoShape 8" o:spid="_x0000_s1051" style="position:absolute;left:4143;top:13496;width:4052;height:6857;rotation:-90;visibility:visible" arcsize="10923f">
              <v:textbox>
                <w:txbxContent>
                  <w:p w:rsidR="004442A5" w:rsidRPr="00690913" w:rsidRDefault="004442A5" w:rsidP="00474067">
                    <w:pPr>
                      <w:jc w:val="center"/>
                      <w:rPr>
                        <w:sz w:val="16"/>
                        <w:szCs w:val="16"/>
                      </w:rPr>
                    </w:pPr>
                    <w:r w:rsidRPr="00690913">
                      <w:rPr>
                        <w:sz w:val="16"/>
                        <w:szCs w:val="16"/>
                      </w:rPr>
                      <w:t>Завдання 1</w:t>
                    </w:r>
                  </w:p>
                </w:txbxContent>
              </v:textbox>
            </v:roundrect>
            <v:shape id="AutoShape 9" o:spid="_x0000_s1052" type="#_x0000_t32" style="position:absolute;left:6266;top:18611;width:8;height:3149;visibility:visible" o:connectortype="straight">
              <v:stroke endarrow="block"/>
            </v:shape>
            <v:roundrect id="AutoShape 10" o:spid="_x0000_s1053" style="position:absolute;left:14555;top:12921;width:4052;height:8007;rotation:-90;visibility:visible" arcsize="10923f">
              <v:textbox>
                <w:txbxContent>
                  <w:p w:rsidR="004442A5" w:rsidRPr="00690913" w:rsidRDefault="004442A5" w:rsidP="00474067">
                    <w:pPr>
                      <w:jc w:val="center"/>
                      <w:rPr>
                        <w:sz w:val="16"/>
                        <w:szCs w:val="16"/>
                      </w:rPr>
                    </w:pPr>
                    <w:r w:rsidRPr="00690913">
                      <w:rPr>
                        <w:sz w:val="16"/>
                        <w:szCs w:val="16"/>
                      </w:rPr>
                      <w:t>Завдання …</w:t>
                    </w:r>
                  </w:p>
                </w:txbxContent>
              </v:textbox>
            </v:roundrect>
            <v:shape id="AutoShape 11" o:spid="_x0000_s1054" type="#_x0000_t32" style="position:absolute;left:16005;top:11475;width:8;height:3141;visibility:visible" o:connectortype="straight">
              <v:stroke endarrow="block"/>
            </v:shape>
            <v:shape id="AutoShape 12" o:spid="_x0000_s1055" type="#_x0000_t32" style="position:absolute;left:16005;top:18611;width:8;height:3149;visibility:visible" o:connectortype="straight">
              <v:stroke endarrow="block"/>
            </v:shape>
            <v:roundrect id="AutoShape 13" o:spid="_x0000_s1056" style="position:absolute;left:2283;top:49;width:19438;height:11532;visibility:visible" arcsize="10923f">
              <v:textbox>
                <w:txbxContent>
                  <w:p w:rsidR="004442A5" w:rsidRDefault="004442A5" w:rsidP="00474067">
                    <w:pPr>
                      <w:jc w:val="center"/>
                      <w:rPr>
                        <w:sz w:val="20"/>
                        <w:szCs w:val="20"/>
                      </w:rPr>
                    </w:pPr>
                  </w:p>
                  <w:p w:rsidR="004442A5" w:rsidRDefault="004442A5" w:rsidP="00474067">
                    <w:pPr>
                      <w:jc w:val="center"/>
                      <w:rPr>
                        <w:sz w:val="20"/>
                        <w:szCs w:val="20"/>
                      </w:rPr>
                    </w:pPr>
                  </w:p>
                  <w:p w:rsidR="004442A5" w:rsidRPr="00690913" w:rsidRDefault="004442A5" w:rsidP="00474067">
                    <w:pPr>
                      <w:jc w:val="center"/>
                      <w:rPr>
                        <w:sz w:val="20"/>
                        <w:szCs w:val="20"/>
                      </w:rPr>
                    </w:pPr>
                    <w:r w:rsidRPr="00690913">
                      <w:rPr>
                        <w:sz w:val="20"/>
                        <w:szCs w:val="20"/>
                      </w:rPr>
                      <w:t>Назва програми</w:t>
                    </w:r>
                  </w:p>
                  <w:p w:rsidR="004442A5" w:rsidRPr="00690913" w:rsidRDefault="004442A5" w:rsidP="00474067">
                    <w:pPr>
                      <w:jc w:val="center"/>
                    </w:pPr>
                    <w:r w:rsidRPr="00690913">
                      <w:rPr>
                        <w:sz w:val="20"/>
                        <w:szCs w:val="20"/>
                      </w:rPr>
                      <w:t>Мета програми</w:t>
                    </w:r>
                  </w:p>
                </w:txbxContent>
              </v:textbox>
            </v:roundrect>
            <v:roundrect id="AutoShape 14" o:spid="_x0000_s1057" style="position:absolute;left:12573;top:21760;width:8007;height:4503;visibility:visible" arcsize="10923f">
              <v:textbox inset=".5mm,,.5mm">
                <w:txbxContent>
                  <w:p w:rsidR="004442A5" w:rsidRPr="00690913" w:rsidRDefault="004442A5" w:rsidP="00474067">
                    <w:pPr>
                      <w:jc w:val="center"/>
                      <w:rPr>
                        <w:sz w:val="16"/>
                        <w:szCs w:val="16"/>
                      </w:rPr>
                    </w:pPr>
                    <w:r w:rsidRPr="00690913">
                      <w:rPr>
                        <w:sz w:val="16"/>
                        <w:szCs w:val="16"/>
                      </w:rPr>
                      <w:t xml:space="preserve">Результативні показники </w:t>
                    </w:r>
                  </w:p>
                </w:txbxContent>
              </v:textbox>
            </v:roundrect>
            <v:shape id="AutoShape 15" o:spid="_x0000_s1058" type="#_x0000_t32" style="position:absolute;left:30861;top:11475;width:9;height:3133;visibility:visible" o:connectortype="straight">
              <v:stroke endarrow="block"/>
            </v:shape>
            <v:shape id="AutoShape 16" o:spid="_x0000_s1059" type="#_x0000_t32" style="position:absolute;left:30861;top:18332;width:9;height:3149;visibility:visible" o:connectortype="straight">
              <v:stroke endarrow="block"/>
            </v:shape>
            <v:shape id="AutoShape 17" o:spid="_x0000_s1060" type="#_x0000_t32" style="position:absolute;left:40002;top:11475;width:24;height:3125;visibility:visible" o:connectortype="straight">
              <v:stroke endarrow="block"/>
            </v:shape>
            <v:roundrect id="AutoShape 18" o:spid="_x0000_s1061" style="position:absolute;left:29508;top:12824;width:4052;height:8209;rotation:-90;visibility:visible" arcsize="10923f">
              <v:textbox>
                <w:txbxContent>
                  <w:p w:rsidR="004442A5" w:rsidRPr="00690913" w:rsidRDefault="004442A5" w:rsidP="00474067">
                    <w:pPr>
                      <w:jc w:val="center"/>
                      <w:rPr>
                        <w:sz w:val="16"/>
                        <w:szCs w:val="16"/>
                      </w:rPr>
                    </w:pPr>
                    <w:r w:rsidRPr="00690913">
                      <w:rPr>
                        <w:sz w:val="16"/>
                        <w:szCs w:val="16"/>
                      </w:rPr>
                      <w:t>Завдання 1</w:t>
                    </w:r>
                  </w:p>
                </w:txbxContent>
              </v:textbox>
            </v:roundrect>
            <v:roundrect id="AutoShape 19" o:spid="_x0000_s1062" style="position:absolute;left:38551;top:12929;width:4052;height:7991;rotation:-90;visibility:visible" arcsize="10923f">
              <v:textbox>
                <w:txbxContent>
                  <w:p w:rsidR="004442A5" w:rsidRPr="00690913" w:rsidRDefault="004442A5" w:rsidP="00474067">
                    <w:pPr>
                      <w:jc w:val="center"/>
                      <w:rPr>
                        <w:sz w:val="16"/>
                        <w:szCs w:val="16"/>
                      </w:rPr>
                    </w:pPr>
                    <w:r w:rsidRPr="00690913">
                      <w:rPr>
                        <w:sz w:val="16"/>
                        <w:szCs w:val="16"/>
                      </w:rPr>
                      <w:t>Завдання …</w:t>
                    </w:r>
                  </w:p>
                </w:txbxContent>
              </v:textbox>
            </v:roundrect>
            <v:shape id="AutoShape 20" o:spid="_x0000_s1063" type="#_x0000_t32" style="position:absolute;left:49150;top:11475;width:17;height:3133;visibility:visible" o:connectortype="straight">
              <v:stroke endarrow="block"/>
            </v:shape>
            <v:shape id="AutoShape 21" o:spid="_x0000_s1064" type="#_x0000_t32" style="position:absolute;left:40002;top:18332;width:24;height:3149;visibility:visible" o:connectortype="straight">
              <v:stroke endarrow="block"/>
            </v:shape>
            <v:shape id="AutoShape 22" o:spid="_x0000_s1065" type="#_x0000_t32" style="position:absolute;left:49150;top:18332;width:17;height:3149;visibility:visible" o:connectortype="straight">
              <v:stroke endarrow="block"/>
            </v:shape>
            <v:roundrect id="AutoShape 23" o:spid="_x0000_s1066" style="position:absolute;left:33145;top:49;width:21300;height:4683;visibility:visible" arcsize="10923f">
              <v:textbox>
                <w:txbxContent>
                  <w:p w:rsidR="004442A5" w:rsidRPr="00690913" w:rsidRDefault="004442A5" w:rsidP="00474067">
                    <w:pPr>
                      <w:jc w:val="center"/>
                      <w:rPr>
                        <w:sz w:val="20"/>
                        <w:szCs w:val="20"/>
                      </w:rPr>
                    </w:pPr>
                    <w:r w:rsidRPr="00690913">
                      <w:rPr>
                        <w:sz w:val="20"/>
                        <w:szCs w:val="20"/>
                      </w:rPr>
                      <w:t>Назва програми</w:t>
                    </w:r>
                  </w:p>
                  <w:p w:rsidR="004442A5" w:rsidRPr="00690913" w:rsidRDefault="004442A5" w:rsidP="00474067">
                    <w:pPr>
                      <w:jc w:val="center"/>
                    </w:pPr>
                    <w:r w:rsidRPr="00690913">
                      <w:rPr>
                        <w:sz w:val="20"/>
                        <w:szCs w:val="20"/>
                      </w:rPr>
                      <w:t>Мета програми</w:t>
                    </w:r>
                  </w:p>
                </w:txbxContent>
              </v:textbox>
            </v:roundrect>
            <v:roundrect id="AutoShape 24" o:spid="_x0000_s1067" style="position:absolute;left:27429;top:21760;width:8015;height:4495;visibility:visible" arcsize="10923f">
              <v:textbox inset=".5mm,,.5mm">
                <w:txbxContent>
                  <w:p w:rsidR="004442A5" w:rsidRPr="00690913" w:rsidRDefault="004442A5" w:rsidP="00474067">
                    <w:pPr>
                      <w:jc w:val="center"/>
                      <w:rPr>
                        <w:sz w:val="16"/>
                        <w:szCs w:val="16"/>
                      </w:rPr>
                    </w:pPr>
                    <w:r w:rsidRPr="00690913">
                      <w:rPr>
                        <w:sz w:val="16"/>
                        <w:szCs w:val="16"/>
                      </w:rPr>
                      <w:t xml:space="preserve">Результативні показники </w:t>
                    </w:r>
                  </w:p>
                </w:txbxContent>
              </v:textbox>
            </v:roundrect>
            <v:roundrect id="AutoShape 25" o:spid="_x0000_s1068" style="position:absolute;left:36577;top:21760;width:8007;height:4512;visibility:visible" arcsize="10923f">
              <v:textbox inset=".5mm,,.5mm">
                <w:txbxContent>
                  <w:p w:rsidR="004442A5" w:rsidRPr="00690913" w:rsidRDefault="004442A5" w:rsidP="00474067">
                    <w:pPr>
                      <w:jc w:val="center"/>
                      <w:rPr>
                        <w:sz w:val="16"/>
                        <w:szCs w:val="16"/>
                      </w:rPr>
                    </w:pPr>
                    <w:r w:rsidRPr="00690913">
                      <w:rPr>
                        <w:sz w:val="16"/>
                        <w:szCs w:val="16"/>
                      </w:rPr>
                      <w:t xml:space="preserve">Результативні показники </w:t>
                    </w:r>
                  </w:p>
                </w:txbxContent>
              </v:textbox>
            </v:roundrect>
            <v:roundrect id="AutoShape 26" o:spid="_x0000_s1069" style="position:absolute;left:28570;top:8046;width:13731;height:3445;visibility:visible" arcsize="10923f">
              <v:textbox>
                <w:txbxContent>
                  <w:p w:rsidR="004442A5" w:rsidRPr="00690913" w:rsidRDefault="004442A5" w:rsidP="00474067">
                    <w:pPr>
                      <w:jc w:val="center"/>
                      <w:rPr>
                        <w:sz w:val="20"/>
                        <w:szCs w:val="20"/>
                      </w:rPr>
                    </w:pPr>
                    <w:r w:rsidRPr="00690913">
                      <w:rPr>
                        <w:sz w:val="20"/>
                        <w:szCs w:val="20"/>
                      </w:rPr>
                      <w:t>Назва п</w:t>
                    </w:r>
                    <w:r>
                      <w:rPr>
                        <w:sz w:val="20"/>
                        <w:szCs w:val="20"/>
                      </w:rPr>
                      <w:t>ідп</w:t>
                    </w:r>
                    <w:r w:rsidRPr="00690913">
                      <w:rPr>
                        <w:sz w:val="20"/>
                        <w:szCs w:val="20"/>
                      </w:rPr>
                      <w:t>рограми</w:t>
                    </w:r>
                  </w:p>
                  <w:p w:rsidR="004442A5" w:rsidRPr="00690913" w:rsidRDefault="004442A5" w:rsidP="00474067">
                    <w:pPr>
                      <w:jc w:val="center"/>
                    </w:pPr>
                  </w:p>
                </w:txbxContent>
              </v:textbox>
            </v:roundrect>
            <v:roundrect id="AutoShape 27" o:spid="_x0000_s1070" style="position:absolute;left:46867;top:8046;width:13723;height:3453;visibility:visible" arcsize="10923f">
              <v:textbox>
                <w:txbxContent>
                  <w:p w:rsidR="004442A5" w:rsidRPr="00690913" w:rsidRDefault="004442A5" w:rsidP="00474067">
                    <w:pPr>
                      <w:jc w:val="center"/>
                      <w:rPr>
                        <w:sz w:val="20"/>
                        <w:szCs w:val="20"/>
                      </w:rPr>
                    </w:pPr>
                    <w:r w:rsidRPr="00690913">
                      <w:rPr>
                        <w:sz w:val="20"/>
                        <w:szCs w:val="20"/>
                      </w:rPr>
                      <w:t>Назва п</w:t>
                    </w:r>
                    <w:r>
                      <w:rPr>
                        <w:sz w:val="20"/>
                        <w:szCs w:val="20"/>
                      </w:rPr>
                      <w:t>ідп</w:t>
                    </w:r>
                    <w:r w:rsidRPr="00690913">
                      <w:rPr>
                        <w:sz w:val="20"/>
                        <w:szCs w:val="20"/>
                      </w:rPr>
                      <w:t>рограми</w:t>
                    </w:r>
                  </w:p>
                  <w:p w:rsidR="004442A5" w:rsidRPr="00690913" w:rsidRDefault="004442A5" w:rsidP="00474067">
                    <w:pPr>
                      <w:jc w:val="center"/>
                    </w:pPr>
                  </w:p>
                </w:txbxContent>
              </v:textbox>
            </v:roundrect>
            <v:shape id="AutoShape 28" o:spid="_x0000_s1071" type="#_x0000_t32" style="position:absolute;left:58291;top:11475;width:16;height:3125;visibility:visible" o:connectortype="straight">
              <v:stroke endarrow="block"/>
            </v:shape>
            <v:roundrect id="AutoShape 29" o:spid="_x0000_s1072" style="position:absolute;left:47805;top:12816;width:4052;height:8217;rotation:-90;visibility:visible" arcsize="10923f">
              <v:textbox>
                <w:txbxContent>
                  <w:p w:rsidR="004442A5" w:rsidRPr="00690913" w:rsidRDefault="004442A5" w:rsidP="00474067">
                    <w:pPr>
                      <w:jc w:val="center"/>
                      <w:rPr>
                        <w:sz w:val="16"/>
                        <w:szCs w:val="16"/>
                      </w:rPr>
                    </w:pPr>
                    <w:r w:rsidRPr="00690913">
                      <w:rPr>
                        <w:sz w:val="16"/>
                        <w:szCs w:val="16"/>
                      </w:rPr>
                      <w:t>Завдання 1</w:t>
                    </w:r>
                  </w:p>
                </w:txbxContent>
              </v:textbox>
            </v:roundrect>
            <v:roundrect id="AutoShape 30" o:spid="_x0000_s1073" style="position:absolute;left:56832;top:12937;width:4052;height:7983;rotation:-90;visibility:visible" arcsize="10923f">
              <v:textbox>
                <w:txbxContent>
                  <w:p w:rsidR="004442A5" w:rsidRPr="00690913" w:rsidRDefault="004442A5" w:rsidP="00474067">
                    <w:pPr>
                      <w:jc w:val="center"/>
                      <w:rPr>
                        <w:sz w:val="16"/>
                        <w:szCs w:val="16"/>
                      </w:rPr>
                    </w:pPr>
                    <w:r w:rsidRPr="00690913">
                      <w:rPr>
                        <w:sz w:val="16"/>
                        <w:szCs w:val="16"/>
                      </w:rPr>
                      <w:t>Завдання …</w:t>
                    </w:r>
                  </w:p>
                </w:txbxContent>
              </v:textbox>
            </v:roundrect>
            <v:shape id="AutoShape 31" o:spid="_x0000_s1074" type="#_x0000_t32" style="position:absolute;left:58291;top:18332;width:24;height:3149;visibility:visible" o:connectortype="straight">
              <v:stroke endarrow="block"/>
            </v:shape>
            <v:roundrect id="AutoShape 32" o:spid="_x0000_s1075" style="position:absolute;left:45718;top:21760;width:8015;height:4503;visibility:visible" arcsize="10923f">
              <v:textbox inset=".5mm,,.5mm">
                <w:txbxContent>
                  <w:p w:rsidR="004442A5" w:rsidRPr="00690913" w:rsidRDefault="004442A5" w:rsidP="00474067">
                    <w:pPr>
                      <w:jc w:val="center"/>
                      <w:rPr>
                        <w:sz w:val="16"/>
                        <w:szCs w:val="16"/>
                      </w:rPr>
                    </w:pPr>
                    <w:r w:rsidRPr="00690913">
                      <w:rPr>
                        <w:sz w:val="16"/>
                        <w:szCs w:val="16"/>
                      </w:rPr>
                      <w:t xml:space="preserve">Результативні показники </w:t>
                    </w:r>
                  </w:p>
                </w:txbxContent>
              </v:textbox>
            </v:roundrect>
            <v:roundrect id="AutoShape 33" o:spid="_x0000_s1076" style="position:absolute;left:54866;top:21760;width:8007;height:4520;visibility:visible" arcsize="10923f">
              <v:textbox inset=".5mm,,.5mm">
                <w:txbxContent>
                  <w:p w:rsidR="004442A5" w:rsidRPr="00690913" w:rsidRDefault="004442A5" w:rsidP="00474067">
                    <w:pPr>
                      <w:jc w:val="center"/>
                      <w:rPr>
                        <w:sz w:val="16"/>
                        <w:szCs w:val="16"/>
                      </w:rPr>
                    </w:pPr>
                    <w:r w:rsidRPr="00690913">
                      <w:rPr>
                        <w:sz w:val="16"/>
                        <w:szCs w:val="16"/>
                      </w:rPr>
                      <w:t xml:space="preserve">Результативні показники </w:t>
                    </w:r>
                  </w:p>
                </w:txbxContent>
              </v:textbox>
            </v:roundrect>
            <v:shape id="AutoShape 34" o:spid="_x0000_s1077" type="#_x0000_t32" style="position:absolute;left:36577;top:4617;width:25;height:3126;visibility:visible" o:connectortype="straight">
              <v:stroke endarrow="block"/>
            </v:shape>
            <v:shape id="AutoShape 35" o:spid="_x0000_s1078" type="#_x0000_t32" style="position:absolute;left:51433;top:4617;width:25;height:3126;visibility:visible" o:connectortype="straight">
              <v:stroke endarrow="block"/>
            </v:shape>
            <w10:anchorlock/>
          </v:group>
        </w:pict>
      </w:r>
    </w:p>
    <w:p w:rsidR="004442A5" w:rsidRPr="005C0195" w:rsidRDefault="004442A5" w:rsidP="00474067">
      <w:pPr>
        <w:pStyle w:val="BodyTextIndent2"/>
        <w:tabs>
          <w:tab w:val="left" w:pos="720"/>
        </w:tabs>
        <w:spacing w:line="360" w:lineRule="auto"/>
        <w:ind w:firstLine="567"/>
        <w:jc w:val="both"/>
        <w:rPr>
          <w:sz w:val="28"/>
          <w:szCs w:val="28"/>
        </w:rPr>
      </w:pPr>
      <w:r w:rsidRPr="00603C27">
        <w:rPr>
          <w:b/>
          <w:bCs/>
          <w:sz w:val="28"/>
          <w:szCs w:val="28"/>
        </w:rPr>
        <w:t>Рис. 2. Структура бюджетної програми згідно з чинним законодавством Україн</w:t>
      </w:r>
      <w:r>
        <w:rPr>
          <w:b/>
          <w:bCs/>
          <w:sz w:val="28"/>
          <w:szCs w:val="28"/>
        </w:rPr>
        <w:t>и</w:t>
      </w:r>
    </w:p>
    <w:p w:rsidR="004442A5" w:rsidRDefault="004442A5" w:rsidP="00474067">
      <w:pPr>
        <w:shd w:val="clear" w:color="auto" w:fill="FFFFFF"/>
        <w:spacing w:line="360" w:lineRule="auto"/>
        <w:ind w:firstLine="567"/>
        <w:jc w:val="both"/>
      </w:pPr>
    </w:p>
    <w:p w:rsidR="004442A5" w:rsidRPr="00C66D79" w:rsidRDefault="004442A5" w:rsidP="00474067">
      <w:pPr>
        <w:pStyle w:val="1"/>
      </w:pPr>
      <w:bookmarkStart w:id="5" w:name="_Toc461102180"/>
      <w:r w:rsidRPr="00C66D79">
        <w:t>Мета бюджетної програми</w:t>
      </w:r>
      <w:bookmarkEnd w:id="5"/>
    </w:p>
    <w:p w:rsidR="004442A5" w:rsidRDefault="004442A5" w:rsidP="00474067">
      <w:pPr>
        <w:shd w:val="clear" w:color="auto" w:fill="FFFFFF"/>
        <w:ind w:firstLine="567"/>
        <w:jc w:val="both"/>
        <w:rPr>
          <w:sz w:val="28"/>
          <w:szCs w:val="28"/>
        </w:rPr>
      </w:pPr>
    </w:p>
    <w:p w:rsidR="004442A5" w:rsidRPr="00641D33" w:rsidRDefault="004442A5" w:rsidP="00474067">
      <w:pPr>
        <w:spacing w:line="360" w:lineRule="auto"/>
        <w:ind w:firstLine="567"/>
        <w:jc w:val="both"/>
        <w:rPr>
          <w:sz w:val="28"/>
          <w:szCs w:val="28"/>
        </w:rPr>
      </w:pPr>
      <w:r w:rsidRPr="00BD49D0">
        <w:rPr>
          <w:sz w:val="28"/>
          <w:szCs w:val="28"/>
        </w:rPr>
        <w:t>Мет</w:t>
      </w:r>
      <w:r>
        <w:rPr>
          <w:sz w:val="28"/>
          <w:szCs w:val="28"/>
        </w:rPr>
        <w:t>а</w:t>
      </w:r>
      <w:r w:rsidRPr="00BD49D0">
        <w:rPr>
          <w:sz w:val="28"/>
          <w:szCs w:val="28"/>
        </w:rPr>
        <w:t xml:space="preserve"> бюджетної п</w:t>
      </w:r>
      <w:r>
        <w:rPr>
          <w:sz w:val="28"/>
          <w:szCs w:val="28"/>
        </w:rPr>
        <w:t>р</w:t>
      </w:r>
      <w:r w:rsidRPr="00BD49D0">
        <w:rPr>
          <w:sz w:val="28"/>
          <w:szCs w:val="28"/>
        </w:rPr>
        <w:t>ог</w:t>
      </w:r>
      <w:r>
        <w:rPr>
          <w:sz w:val="28"/>
          <w:szCs w:val="28"/>
        </w:rPr>
        <w:t>ра</w:t>
      </w:r>
      <w:r w:rsidRPr="00BD49D0">
        <w:rPr>
          <w:sz w:val="28"/>
          <w:szCs w:val="28"/>
        </w:rPr>
        <w:t xml:space="preserve">ми – кінцевий </w:t>
      </w:r>
      <w:r>
        <w:rPr>
          <w:sz w:val="28"/>
          <w:szCs w:val="28"/>
        </w:rPr>
        <w:t>р</w:t>
      </w:r>
      <w:r w:rsidRPr="00BD49D0">
        <w:rPr>
          <w:sz w:val="28"/>
          <w:szCs w:val="28"/>
        </w:rPr>
        <w:t>езульт</w:t>
      </w:r>
      <w:r>
        <w:rPr>
          <w:sz w:val="28"/>
          <w:szCs w:val="28"/>
        </w:rPr>
        <w:t>а</w:t>
      </w:r>
      <w:r w:rsidRPr="00BD49D0">
        <w:rPr>
          <w:sz w:val="28"/>
          <w:szCs w:val="28"/>
        </w:rPr>
        <w:t>т, що досяг</w:t>
      </w:r>
      <w:r>
        <w:rPr>
          <w:sz w:val="28"/>
          <w:szCs w:val="28"/>
        </w:rPr>
        <w:t>а</w:t>
      </w:r>
      <w:r w:rsidRPr="00BD49D0">
        <w:rPr>
          <w:sz w:val="28"/>
          <w:szCs w:val="28"/>
        </w:rPr>
        <w:t>ється п</w:t>
      </w:r>
      <w:r>
        <w:rPr>
          <w:sz w:val="28"/>
          <w:szCs w:val="28"/>
        </w:rPr>
        <w:t>р</w:t>
      </w:r>
      <w:r w:rsidRPr="00BD49D0">
        <w:rPr>
          <w:sz w:val="28"/>
          <w:szCs w:val="28"/>
        </w:rPr>
        <w:t>и викон</w:t>
      </w:r>
      <w:r>
        <w:rPr>
          <w:sz w:val="28"/>
          <w:szCs w:val="28"/>
        </w:rPr>
        <w:t>а</w:t>
      </w:r>
      <w:r w:rsidRPr="00BD49D0">
        <w:rPr>
          <w:sz w:val="28"/>
          <w:szCs w:val="28"/>
        </w:rPr>
        <w:t>нні бюджетної п</w:t>
      </w:r>
      <w:r>
        <w:rPr>
          <w:sz w:val="28"/>
          <w:szCs w:val="28"/>
        </w:rPr>
        <w:t>р</w:t>
      </w:r>
      <w:r w:rsidRPr="00BD49D0">
        <w:rPr>
          <w:sz w:val="28"/>
          <w:szCs w:val="28"/>
        </w:rPr>
        <w:t>ог</w:t>
      </w:r>
      <w:r>
        <w:rPr>
          <w:sz w:val="28"/>
          <w:szCs w:val="28"/>
        </w:rPr>
        <w:t>ра</w:t>
      </w:r>
      <w:r w:rsidRPr="00BD49D0">
        <w:rPr>
          <w:sz w:val="28"/>
          <w:szCs w:val="28"/>
        </w:rPr>
        <w:t>ми, відповід</w:t>
      </w:r>
      <w:r>
        <w:rPr>
          <w:sz w:val="28"/>
          <w:szCs w:val="28"/>
        </w:rPr>
        <w:t>а</w:t>
      </w:r>
      <w:r w:rsidRPr="00BD49D0">
        <w:rPr>
          <w:sz w:val="28"/>
          <w:szCs w:val="28"/>
        </w:rPr>
        <w:t>є п</w:t>
      </w:r>
      <w:r>
        <w:rPr>
          <w:sz w:val="28"/>
          <w:szCs w:val="28"/>
        </w:rPr>
        <w:t>р</w:t>
      </w:r>
      <w:r w:rsidRPr="00BD49D0">
        <w:rPr>
          <w:sz w:val="28"/>
          <w:szCs w:val="28"/>
        </w:rPr>
        <w:t>іо</w:t>
      </w:r>
      <w:r>
        <w:rPr>
          <w:sz w:val="28"/>
          <w:szCs w:val="28"/>
        </w:rPr>
        <w:t>р</w:t>
      </w:r>
      <w:r w:rsidRPr="00BD49D0">
        <w:rPr>
          <w:sz w:val="28"/>
          <w:szCs w:val="28"/>
        </w:rPr>
        <w:t>итет</w:t>
      </w:r>
      <w:r>
        <w:rPr>
          <w:sz w:val="28"/>
          <w:szCs w:val="28"/>
        </w:rPr>
        <w:t>а</w:t>
      </w:r>
      <w:r w:rsidRPr="00BD49D0">
        <w:rPr>
          <w:sz w:val="28"/>
          <w:szCs w:val="28"/>
        </w:rPr>
        <w:t>м де</w:t>
      </w:r>
      <w:r>
        <w:rPr>
          <w:sz w:val="28"/>
          <w:szCs w:val="28"/>
        </w:rPr>
        <w:t>р</w:t>
      </w:r>
      <w:r w:rsidRPr="00BD49D0">
        <w:rPr>
          <w:sz w:val="28"/>
          <w:szCs w:val="28"/>
        </w:rPr>
        <w:t>ж</w:t>
      </w:r>
      <w:r>
        <w:rPr>
          <w:sz w:val="28"/>
          <w:szCs w:val="28"/>
        </w:rPr>
        <w:t>а</w:t>
      </w:r>
      <w:r w:rsidRPr="00BD49D0">
        <w:rPr>
          <w:sz w:val="28"/>
          <w:szCs w:val="28"/>
        </w:rPr>
        <w:t>вної т</w:t>
      </w:r>
      <w:r>
        <w:rPr>
          <w:sz w:val="28"/>
          <w:szCs w:val="28"/>
        </w:rPr>
        <w:t>ар</w:t>
      </w:r>
      <w:r w:rsidRPr="00BD49D0">
        <w:rPr>
          <w:sz w:val="28"/>
          <w:szCs w:val="28"/>
        </w:rPr>
        <w:t>егіон</w:t>
      </w:r>
      <w:r>
        <w:rPr>
          <w:sz w:val="28"/>
          <w:szCs w:val="28"/>
        </w:rPr>
        <w:t>а</w:t>
      </w:r>
      <w:r w:rsidRPr="00BD49D0">
        <w:rPr>
          <w:sz w:val="28"/>
          <w:szCs w:val="28"/>
        </w:rPr>
        <w:t>льної політики і сп</w:t>
      </w:r>
      <w:r>
        <w:rPr>
          <w:sz w:val="28"/>
          <w:szCs w:val="28"/>
        </w:rPr>
        <w:t>р</w:t>
      </w:r>
      <w:r w:rsidRPr="00BD49D0">
        <w:rPr>
          <w:sz w:val="28"/>
          <w:szCs w:val="28"/>
        </w:rPr>
        <w:t>ияє досягненню ст</w:t>
      </w:r>
      <w:r>
        <w:rPr>
          <w:sz w:val="28"/>
          <w:szCs w:val="28"/>
        </w:rPr>
        <w:t>ра</w:t>
      </w:r>
      <w:r w:rsidRPr="00BD49D0">
        <w:rPr>
          <w:sz w:val="28"/>
          <w:szCs w:val="28"/>
        </w:rPr>
        <w:t xml:space="preserve">тегічної мети </w:t>
      </w:r>
      <w:r>
        <w:rPr>
          <w:sz w:val="28"/>
          <w:szCs w:val="28"/>
        </w:rPr>
        <w:t>р</w:t>
      </w:r>
      <w:r w:rsidRPr="00BD49D0">
        <w:rPr>
          <w:sz w:val="28"/>
          <w:szCs w:val="28"/>
        </w:rPr>
        <w:t>озвитку де</w:t>
      </w:r>
      <w:r>
        <w:rPr>
          <w:sz w:val="28"/>
          <w:szCs w:val="28"/>
        </w:rPr>
        <w:t>р</w:t>
      </w:r>
      <w:r w:rsidRPr="00BD49D0">
        <w:rPr>
          <w:sz w:val="28"/>
          <w:szCs w:val="28"/>
        </w:rPr>
        <w:t>ж</w:t>
      </w:r>
      <w:r>
        <w:rPr>
          <w:sz w:val="28"/>
          <w:szCs w:val="28"/>
        </w:rPr>
        <w:t>а</w:t>
      </w:r>
      <w:r w:rsidRPr="00BD49D0">
        <w:rPr>
          <w:sz w:val="28"/>
          <w:szCs w:val="28"/>
        </w:rPr>
        <w:t>ви т</w:t>
      </w:r>
      <w:r>
        <w:rPr>
          <w:sz w:val="28"/>
          <w:szCs w:val="28"/>
        </w:rPr>
        <w:t>а</w:t>
      </w:r>
      <w:r w:rsidRPr="00BD49D0">
        <w:rPr>
          <w:sz w:val="28"/>
          <w:szCs w:val="28"/>
        </w:rPr>
        <w:t>/</w:t>
      </w:r>
      <w:r>
        <w:rPr>
          <w:sz w:val="28"/>
          <w:szCs w:val="28"/>
        </w:rPr>
        <w:t>а</w:t>
      </w:r>
      <w:r w:rsidRPr="00BD49D0">
        <w:rPr>
          <w:sz w:val="28"/>
          <w:szCs w:val="28"/>
        </w:rPr>
        <w:t xml:space="preserve">бо </w:t>
      </w:r>
      <w:r>
        <w:rPr>
          <w:sz w:val="28"/>
          <w:szCs w:val="28"/>
        </w:rPr>
        <w:t>а</w:t>
      </w:r>
      <w:r w:rsidRPr="00BD49D0">
        <w:rPr>
          <w:sz w:val="28"/>
          <w:szCs w:val="28"/>
        </w:rPr>
        <w:t>дмініст</w:t>
      </w:r>
      <w:r>
        <w:rPr>
          <w:sz w:val="28"/>
          <w:szCs w:val="28"/>
        </w:rPr>
        <w:t>ра</w:t>
      </w:r>
      <w:r w:rsidRPr="00BD49D0">
        <w:rPr>
          <w:sz w:val="28"/>
          <w:szCs w:val="28"/>
        </w:rPr>
        <w:t>тивно-те</w:t>
      </w:r>
      <w:r>
        <w:rPr>
          <w:sz w:val="28"/>
          <w:szCs w:val="28"/>
        </w:rPr>
        <w:t>р</w:t>
      </w:r>
      <w:r w:rsidRPr="00BD49D0">
        <w:rPr>
          <w:sz w:val="28"/>
          <w:szCs w:val="28"/>
        </w:rPr>
        <w:t>ито</w:t>
      </w:r>
      <w:r>
        <w:rPr>
          <w:sz w:val="28"/>
          <w:szCs w:val="28"/>
        </w:rPr>
        <w:t>р</w:t>
      </w:r>
      <w:r w:rsidRPr="00BD49D0">
        <w:rPr>
          <w:sz w:val="28"/>
          <w:szCs w:val="28"/>
        </w:rPr>
        <w:t>і</w:t>
      </w:r>
      <w:r>
        <w:rPr>
          <w:sz w:val="28"/>
          <w:szCs w:val="28"/>
        </w:rPr>
        <w:t>а</w:t>
      </w:r>
      <w:r w:rsidRPr="00BD49D0">
        <w:rPr>
          <w:sz w:val="28"/>
          <w:szCs w:val="28"/>
        </w:rPr>
        <w:t>льної одиниці в се</w:t>
      </w:r>
      <w:r>
        <w:rPr>
          <w:sz w:val="28"/>
          <w:szCs w:val="28"/>
        </w:rPr>
        <w:t>р</w:t>
      </w:r>
      <w:r w:rsidRPr="00BD49D0">
        <w:rPr>
          <w:sz w:val="28"/>
          <w:szCs w:val="28"/>
        </w:rPr>
        <w:t>едньост</w:t>
      </w:r>
      <w:r>
        <w:rPr>
          <w:sz w:val="28"/>
          <w:szCs w:val="28"/>
        </w:rPr>
        <w:t>р</w:t>
      </w:r>
      <w:r w:rsidRPr="00BD49D0">
        <w:rPr>
          <w:sz w:val="28"/>
          <w:szCs w:val="28"/>
        </w:rPr>
        <w:t>оковому пе</w:t>
      </w:r>
      <w:r>
        <w:rPr>
          <w:sz w:val="28"/>
          <w:szCs w:val="28"/>
        </w:rPr>
        <w:t>р</w:t>
      </w:r>
      <w:r w:rsidRPr="00BD49D0">
        <w:rPr>
          <w:sz w:val="28"/>
          <w:szCs w:val="28"/>
        </w:rPr>
        <w:t>іоді. Мет</w:t>
      </w:r>
      <w:r>
        <w:rPr>
          <w:sz w:val="28"/>
          <w:szCs w:val="28"/>
        </w:rPr>
        <w:t>а</w:t>
      </w:r>
      <w:r w:rsidRPr="00BD49D0">
        <w:rPr>
          <w:sz w:val="28"/>
          <w:szCs w:val="28"/>
        </w:rPr>
        <w:t xml:space="preserve"> повинн</w:t>
      </w:r>
      <w:r>
        <w:rPr>
          <w:sz w:val="28"/>
          <w:szCs w:val="28"/>
        </w:rPr>
        <w:t>а</w:t>
      </w:r>
      <w:r w:rsidRPr="00BD49D0">
        <w:rPr>
          <w:sz w:val="28"/>
          <w:szCs w:val="28"/>
        </w:rPr>
        <w:t xml:space="preserve"> бути </w:t>
      </w:r>
      <w:r>
        <w:rPr>
          <w:sz w:val="28"/>
          <w:szCs w:val="28"/>
        </w:rPr>
        <w:t>р</w:t>
      </w:r>
      <w:r w:rsidRPr="00BD49D0">
        <w:rPr>
          <w:sz w:val="28"/>
          <w:szCs w:val="28"/>
        </w:rPr>
        <w:t>е</w:t>
      </w:r>
      <w:r>
        <w:rPr>
          <w:sz w:val="28"/>
          <w:szCs w:val="28"/>
        </w:rPr>
        <w:t>а</w:t>
      </w:r>
      <w:r w:rsidRPr="00BD49D0">
        <w:rPr>
          <w:sz w:val="28"/>
          <w:szCs w:val="28"/>
        </w:rPr>
        <w:t>льною т</w:t>
      </w:r>
      <w:r>
        <w:rPr>
          <w:sz w:val="28"/>
          <w:szCs w:val="28"/>
        </w:rPr>
        <w:t>а</w:t>
      </w:r>
      <w:r w:rsidRPr="00BD49D0">
        <w:rPr>
          <w:sz w:val="28"/>
          <w:szCs w:val="28"/>
        </w:rPr>
        <w:t xml:space="preserve"> досяжною і суттєво не змінюв</w:t>
      </w:r>
      <w:r>
        <w:rPr>
          <w:sz w:val="28"/>
          <w:szCs w:val="28"/>
        </w:rPr>
        <w:t>а</w:t>
      </w:r>
      <w:r w:rsidRPr="00BD49D0">
        <w:rPr>
          <w:sz w:val="28"/>
          <w:szCs w:val="28"/>
        </w:rPr>
        <w:t xml:space="preserve">тися з </w:t>
      </w:r>
      <w:r>
        <w:rPr>
          <w:sz w:val="28"/>
          <w:szCs w:val="28"/>
        </w:rPr>
        <w:t>р</w:t>
      </w:r>
      <w:r w:rsidRPr="00BD49D0">
        <w:rPr>
          <w:sz w:val="28"/>
          <w:szCs w:val="28"/>
        </w:rPr>
        <w:t>оку в рік, з</w:t>
      </w:r>
      <w:r>
        <w:rPr>
          <w:sz w:val="28"/>
          <w:szCs w:val="28"/>
        </w:rPr>
        <w:t>а</w:t>
      </w:r>
      <w:r w:rsidRPr="00BD49D0">
        <w:rPr>
          <w:sz w:val="28"/>
          <w:szCs w:val="28"/>
        </w:rPr>
        <w:t xml:space="preserve"> винятком вип</w:t>
      </w:r>
      <w:r>
        <w:rPr>
          <w:sz w:val="28"/>
          <w:szCs w:val="28"/>
        </w:rPr>
        <w:t>а</w:t>
      </w:r>
      <w:r w:rsidRPr="00BD49D0">
        <w:rPr>
          <w:sz w:val="28"/>
          <w:szCs w:val="28"/>
        </w:rPr>
        <w:t>дків, коли бюджетн</w:t>
      </w:r>
      <w:r>
        <w:rPr>
          <w:sz w:val="28"/>
          <w:szCs w:val="28"/>
        </w:rPr>
        <w:t>а</w:t>
      </w:r>
      <w:r w:rsidRPr="00BD49D0">
        <w:rPr>
          <w:sz w:val="28"/>
          <w:szCs w:val="28"/>
        </w:rPr>
        <w:t xml:space="preserve"> п</w:t>
      </w:r>
      <w:r>
        <w:rPr>
          <w:sz w:val="28"/>
          <w:szCs w:val="28"/>
        </w:rPr>
        <w:t>р</w:t>
      </w:r>
      <w:r w:rsidRPr="00BD49D0">
        <w:rPr>
          <w:sz w:val="28"/>
          <w:szCs w:val="28"/>
        </w:rPr>
        <w:t>ог</w:t>
      </w:r>
      <w:r>
        <w:rPr>
          <w:sz w:val="28"/>
          <w:szCs w:val="28"/>
        </w:rPr>
        <w:t>ра</w:t>
      </w:r>
      <w:r w:rsidRPr="00BD49D0">
        <w:rPr>
          <w:sz w:val="28"/>
          <w:szCs w:val="28"/>
        </w:rPr>
        <w:t>м</w:t>
      </w:r>
      <w:r>
        <w:rPr>
          <w:sz w:val="28"/>
          <w:szCs w:val="28"/>
        </w:rPr>
        <w:t>а</w:t>
      </w:r>
      <w:r w:rsidRPr="00BD49D0">
        <w:rPr>
          <w:sz w:val="28"/>
          <w:szCs w:val="28"/>
        </w:rPr>
        <w:t xml:space="preserve"> м</w:t>
      </w:r>
      <w:r>
        <w:rPr>
          <w:sz w:val="28"/>
          <w:szCs w:val="28"/>
        </w:rPr>
        <w:t>а</w:t>
      </w:r>
      <w:r w:rsidRPr="00BD49D0">
        <w:rPr>
          <w:sz w:val="28"/>
          <w:szCs w:val="28"/>
        </w:rPr>
        <w:t>є пе</w:t>
      </w:r>
      <w:r>
        <w:rPr>
          <w:sz w:val="28"/>
          <w:szCs w:val="28"/>
        </w:rPr>
        <w:t>р</w:t>
      </w:r>
      <w:r w:rsidRPr="00BD49D0">
        <w:rPr>
          <w:sz w:val="28"/>
          <w:szCs w:val="28"/>
        </w:rPr>
        <w:t>іодичний х</w:t>
      </w:r>
      <w:r>
        <w:rPr>
          <w:sz w:val="28"/>
          <w:szCs w:val="28"/>
        </w:rPr>
        <w:t>ара</w:t>
      </w:r>
      <w:r w:rsidRPr="00BD49D0">
        <w:rPr>
          <w:sz w:val="28"/>
          <w:szCs w:val="28"/>
        </w:rPr>
        <w:t>к</w:t>
      </w:r>
      <w:r w:rsidRPr="00DA7840">
        <w:rPr>
          <w:sz w:val="28"/>
          <w:szCs w:val="28"/>
        </w:rPr>
        <w:t>те</w:t>
      </w:r>
      <w:r>
        <w:rPr>
          <w:sz w:val="28"/>
          <w:szCs w:val="28"/>
        </w:rPr>
        <w:t>р</w:t>
      </w:r>
      <w:r w:rsidRPr="00DA7840">
        <w:rPr>
          <w:sz w:val="28"/>
          <w:szCs w:val="28"/>
        </w:rPr>
        <w:t>, з</w:t>
      </w:r>
      <w:r>
        <w:rPr>
          <w:sz w:val="28"/>
          <w:szCs w:val="28"/>
        </w:rPr>
        <w:t>а</w:t>
      </w:r>
      <w:r w:rsidRPr="00DA7840">
        <w:rPr>
          <w:sz w:val="28"/>
          <w:szCs w:val="28"/>
        </w:rPr>
        <w:t>кінчується ст</w:t>
      </w:r>
      <w:r>
        <w:rPr>
          <w:sz w:val="28"/>
          <w:szCs w:val="28"/>
        </w:rPr>
        <w:t>р</w:t>
      </w:r>
      <w:r w:rsidRPr="00DA7840">
        <w:rPr>
          <w:sz w:val="28"/>
          <w:szCs w:val="28"/>
        </w:rPr>
        <w:t>ок її викон</w:t>
      </w:r>
      <w:r>
        <w:rPr>
          <w:sz w:val="28"/>
          <w:szCs w:val="28"/>
        </w:rPr>
        <w:t>а</w:t>
      </w:r>
      <w:r w:rsidRPr="00DA7840">
        <w:rPr>
          <w:sz w:val="28"/>
          <w:szCs w:val="28"/>
        </w:rPr>
        <w:t xml:space="preserve">ння </w:t>
      </w:r>
      <w:r>
        <w:rPr>
          <w:sz w:val="28"/>
          <w:szCs w:val="28"/>
        </w:rPr>
        <w:t>а</w:t>
      </w:r>
      <w:r w:rsidRPr="00DA7840">
        <w:rPr>
          <w:sz w:val="28"/>
          <w:szCs w:val="28"/>
        </w:rPr>
        <w:t>бо п</w:t>
      </w:r>
      <w:r>
        <w:rPr>
          <w:sz w:val="28"/>
          <w:szCs w:val="28"/>
        </w:rPr>
        <w:t>р</w:t>
      </w:r>
      <w:r w:rsidRPr="00DA7840">
        <w:rPr>
          <w:sz w:val="28"/>
          <w:szCs w:val="28"/>
        </w:rPr>
        <w:t>ийняття нових з</w:t>
      </w:r>
      <w:r>
        <w:rPr>
          <w:sz w:val="28"/>
          <w:szCs w:val="28"/>
        </w:rPr>
        <w:t>а</w:t>
      </w:r>
      <w:r w:rsidRPr="00DA7840">
        <w:rPr>
          <w:sz w:val="28"/>
          <w:szCs w:val="28"/>
        </w:rPr>
        <w:t>конод</w:t>
      </w:r>
      <w:r>
        <w:rPr>
          <w:sz w:val="28"/>
          <w:szCs w:val="28"/>
        </w:rPr>
        <w:t>а</w:t>
      </w:r>
      <w:r w:rsidRPr="00DA7840">
        <w:rPr>
          <w:sz w:val="28"/>
          <w:szCs w:val="28"/>
        </w:rPr>
        <w:t xml:space="preserve">вчих </w:t>
      </w:r>
      <w:r>
        <w:rPr>
          <w:sz w:val="28"/>
          <w:szCs w:val="28"/>
        </w:rPr>
        <w:t>а</w:t>
      </w:r>
      <w:r w:rsidRPr="00DA7840">
        <w:rPr>
          <w:sz w:val="28"/>
          <w:szCs w:val="28"/>
        </w:rPr>
        <w:t>ктів передбачає внесення до неї змін</w:t>
      </w:r>
      <w:r w:rsidRPr="00285913">
        <w:rPr>
          <w:i/>
          <w:iCs/>
          <w:sz w:val="28"/>
          <w:szCs w:val="28"/>
        </w:rPr>
        <w:t>(</w:t>
      </w:r>
      <w:r>
        <w:rPr>
          <w:i/>
          <w:iCs/>
          <w:sz w:val="28"/>
          <w:szCs w:val="28"/>
        </w:rPr>
        <w:t>н</w:t>
      </w:r>
      <w:r w:rsidRPr="00285913">
        <w:rPr>
          <w:i/>
          <w:iCs/>
          <w:sz w:val="28"/>
          <w:szCs w:val="28"/>
        </w:rPr>
        <w:t>аказ М</w:t>
      </w:r>
      <w:r>
        <w:rPr>
          <w:i/>
          <w:iCs/>
          <w:sz w:val="28"/>
          <w:szCs w:val="28"/>
        </w:rPr>
        <w:t>інфіну</w:t>
      </w:r>
      <w:r w:rsidRPr="00285913">
        <w:rPr>
          <w:i/>
          <w:iCs/>
          <w:sz w:val="28"/>
          <w:szCs w:val="28"/>
        </w:rPr>
        <w:t xml:space="preserve"> від 26.08.2014 р.№ 836</w:t>
      </w:r>
      <w:r w:rsidRPr="00285913">
        <w:rPr>
          <w:i/>
          <w:iCs/>
          <w:sz w:val="22"/>
          <w:szCs w:val="22"/>
        </w:rPr>
        <w:t>)</w:t>
      </w:r>
      <w:r>
        <w:rPr>
          <w:sz w:val="28"/>
          <w:szCs w:val="28"/>
        </w:rPr>
        <w:t>.</w:t>
      </w:r>
    </w:p>
    <w:p w:rsidR="004442A5" w:rsidRPr="00246E86" w:rsidRDefault="004442A5" w:rsidP="00474067">
      <w:pPr>
        <w:spacing w:line="360" w:lineRule="auto"/>
        <w:ind w:firstLine="567"/>
        <w:jc w:val="both"/>
        <w:rPr>
          <w:b/>
          <w:bCs/>
          <w:sz w:val="28"/>
          <w:szCs w:val="28"/>
        </w:rPr>
      </w:pPr>
      <w:r w:rsidRPr="00007EBC">
        <w:rPr>
          <w:sz w:val="28"/>
          <w:szCs w:val="28"/>
        </w:rPr>
        <w:t>Будь-яка програма може мати лише одну мету, характерну тільки для цієї програми; мета не повторюється у форматі інших програм.</w:t>
      </w:r>
      <w:r w:rsidRPr="001B453C">
        <w:rPr>
          <w:sz w:val="28"/>
          <w:szCs w:val="28"/>
        </w:rPr>
        <w:t>Мета, за своєю суттю</w:t>
      </w:r>
      <w:r>
        <w:rPr>
          <w:sz w:val="28"/>
          <w:szCs w:val="28"/>
        </w:rPr>
        <w:t>,</w:t>
      </w:r>
      <w:r w:rsidRPr="001B453C">
        <w:rPr>
          <w:sz w:val="28"/>
          <w:szCs w:val="28"/>
        </w:rPr>
        <w:t xml:space="preserve"> – </w:t>
      </w:r>
      <w:r w:rsidRPr="001B453C">
        <w:rPr>
          <w:sz w:val="28"/>
          <w:szCs w:val="28"/>
        </w:rPr>
        <w:softHyphen/>
      </w:r>
      <w:r w:rsidRPr="00436D99">
        <w:rPr>
          <w:sz w:val="28"/>
          <w:szCs w:val="28"/>
        </w:rPr>
        <w:t>це відображення загального кінцевого результату, на досягненн</w:t>
      </w:r>
      <w:r>
        <w:rPr>
          <w:sz w:val="28"/>
          <w:szCs w:val="28"/>
        </w:rPr>
        <w:t>я</w:t>
      </w:r>
      <w:r w:rsidRPr="00436D99">
        <w:rPr>
          <w:sz w:val="28"/>
          <w:szCs w:val="28"/>
        </w:rPr>
        <w:t xml:space="preserve"> якого </w:t>
      </w:r>
      <w:r w:rsidRPr="00373911">
        <w:rPr>
          <w:sz w:val="28"/>
          <w:szCs w:val="28"/>
        </w:rPr>
        <w:t xml:space="preserve">спрямована конкретна бюджетна програма. </w:t>
      </w:r>
    </w:p>
    <w:p w:rsidR="004442A5" w:rsidRPr="00066EC5" w:rsidRDefault="004442A5" w:rsidP="00474067">
      <w:pPr>
        <w:spacing w:line="360" w:lineRule="auto"/>
        <w:ind w:firstLine="567"/>
        <w:jc w:val="both"/>
        <w:rPr>
          <w:i/>
          <w:iCs/>
          <w:sz w:val="28"/>
          <w:szCs w:val="28"/>
        </w:rPr>
      </w:pPr>
      <w:r w:rsidRPr="00066EC5">
        <w:rPr>
          <w:i/>
          <w:iCs/>
          <w:sz w:val="28"/>
          <w:szCs w:val="28"/>
        </w:rPr>
        <w:t xml:space="preserve">Приклад формування мети за програмою «Надання соціальних та реабілітаційних послуг громадянам похилого віку, інвалідам, дітям-інвалідам в установах соціального обслуговування» у галузі «Соціальний захист та соціальне забезпечення»: </w:t>
      </w:r>
    </w:p>
    <w:p w:rsidR="004442A5" w:rsidRPr="00066EC5" w:rsidRDefault="004442A5" w:rsidP="00474067">
      <w:pPr>
        <w:spacing w:line="360" w:lineRule="auto"/>
        <w:ind w:firstLine="567"/>
        <w:jc w:val="both"/>
        <w:rPr>
          <w:i/>
          <w:iCs/>
          <w:sz w:val="28"/>
          <w:szCs w:val="28"/>
        </w:rPr>
      </w:pPr>
      <w:r w:rsidRPr="00066EC5">
        <w:rPr>
          <w:i/>
          <w:iCs/>
          <w:sz w:val="28"/>
          <w:szCs w:val="28"/>
        </w:rPr>
        <w:t>Мета: Надання соціальних послуг, зокрема стаціонарного догляду,  догляду вдома, денного догляду, громадянам похилого віку, інвалідам та дітям-інвалідам в установах соціального обслуговування системи органів праці та соціального захисту населення.</w:t>
      </w:r>
    </w:p>
    <w:p w:rsidR="004442A5" w:rsidRDefault="004442A5" w:rsidP="00474067">
      <w:pPr>
        <w:pStyle w:val="1111"/>
        <w:ind w:firstLine="567"/>
        <w:rPr>
          <w:b/>
          <w:bCs/>
          <w:lang w:val="ru-RU"/>
        </w:rPr>
      </w:pPr>
    </w:p>
    <w:p w:rsidR="004442A5" w:rsidRPr="00C66D79" w:rsidRDefault="004442A5" w:rsidP="00474067">
      <w:pPr>
        <w:pStyle w:val="1"/>
      </w:pPr>
      <w:bookmarkStart w:id="6" w:name="_Toc461102181"/>
      <w:r w:rsidRPr="00C66D79">
        <w:t>Підпрограма</w:t>
      </w:r>
      <w:bookmarkEnd w:id="6"/>
    </w:p>
    <w:p w:rsidR="004442A5" w:rsidRDefault="004442A5" w:rsidP="00474067">
      <w:pPr>
        <w:shd w:val="clear" w:color="auto" w:fill="FFFFFF"/>
        <w:ind w:firstLine="567"/>
        <w:jc w:val="both"/>
        <w:rPr>
          <w:sz w:val="28"/>
          <w:szCs w:val="28"/>
        </w:rPr>
      </w:pPr>
    </w:p>
    <w:p w:rsidR="004442A5" w:rsidRPr="000570A8" w:rsidRDefault="004442A5" w:rsidP="00474067">
      <w:pPr>
        <w:spacing w:line="360" w:lineRule="auto"/>
        <w:ind w:firstLine="567"/>
        <w:jc w:val="both"/>
        <w:rPr>
          <w:sz w:val="28"/>
          <w:szCs w:val="28"/>
        </w:rPr>
      </w:pPr>
      <w:r>
        <w:rPr>
          <w:sz w:val="28"/>
          <w:szCs w:val="28"/>
        </w:rPr>
        <w:t>Б</w:t>
      </w:r>
      <w:r w:rsidRPr="00066EC5">
        <w:rPr>
          <w:sz w:val="28"/>
          <w:szCs w:val="28"/>
        </w:rPr>
        <w:t xml:space="preserve">юджетні програми </w:t>
      </w:r>
      <w:r>
        <w:rPr>
          <w:sz w:val="28"/>
          <w:szCs w:val="28"/>
        </w:rPr>
        <w:t xml:space="preserve">можуть </w:t>
      </w:r>
      <w:r w:rsidRPr="00066EC5">
        <w:rPr>
          <w:sz w:val="28"/>
          <w:szCs w:val="28"/>
        </w:rPr>
        <w:t>поділя</w:t>
      </w:r>
      <w:r>
        <w:rPr>
          <w:sz w:val="28"/>
          <w:szCs w:val="28"/>
        </w:rPr>
        <w:t>тися</w:t>
      </w:r>
      <w:r w:rsidRPr="00066EC5">
        <w:rPr>
          <w:sz w:val="28"/>
          <w:szCs w:val="28"/>
        </w:rPr>
        <w:t xml:space="preserve"> на підпрограми. Підпрограми спрямовуються на комплексне досягнення загальної мети бюджетної програми.Формування підпрограм забезпечує конкретизацію заходів, спрямованих на досягнення загальної мети бюджетної програми, та дає змогу оцінити ефективність бюджетної програми в розрізі її складових.</w:t>
      </w:r>
    </w:p>
    <w:p w:rsidR="004442A5" w:rsidRDefault="004442A5" w:rsidP="00474067">
      <w:pPr>
        <w:spacing w:line="360" w:lineRule="auto"/>
        <w:ind w:firstLine="567"/>
        <w:jc w:val="both"/>
        <w:rPr>
          <w:sz w:val="28"/>
          <w:szCs w:val="28"/>
        </w:rPr>
      </w:pPr>
      <w:r w:rsidRPr="000570A8">
        <w:rPr>
          <w:sz w:val="28"/>
          <w:szCs w:val="28"/>
        </w:rPr>
        <w:t>При цьому бюджетні програми можуть бути сформовані як з елементом «підпрограми», так і без нього.</w:t>
      </w:r>
    </w:p>
    <w:p w:rsidR="004442A5" w:rsidRPr="00066EC5" w:rsidRDefault="004442A5" w:rsidP="00474067">
      <w:pPr>
        <w:spacing w:line="360" w:lineRule="auto"/>
        <w:ind w:firstLine="567"/>
        <w:jc w:val="both"/>
        <w:rPr>
          <w:i/>
          <w:iCs/>
          <w:sz w:val="28"/>
          <w:szCs w:val="28"/>
        </w:rPr>
      </w:pPr>
      <w:r w:rsidRPr="00066EC5">
        <w:rPr>
          <w:i/>
          <w:iCs/>
          <w:sz w:val="28"/>
          <w:szCs w:val="28"/>
        </w:rPr>
        <w:t xml:space="preserve">Приклад формування підпрограм за програмою «Надання соціальних та реабілітаційних послуг громадянам похилого віку, інвалідам, дітям-інвалідам в установах соціального обслуговування» у галузі «Соціальний захист та соціальне забезпечення»: </w:t>
      </w:r>
    </w:p>
    <w:p w:rsidR="004442A5" w:rsidRPr="00066EC5" w:rsidRDefault="004442A5" w:rsidP="00474067">
      <w:pPr>
        <w:spacing w:line="360" w:lineRule="auto"/>
        <w:ind w:firstLine="567"/>
        <w:jc w:val="both"/>
        <w:rPr>
          <w:i/>
          <w:iCs/>
          <w:sz w:val="28"/>
          <w:szCs w:val="28"/>
        </w:rPr>
      </w:pPr>
      <w:r w:rsidRPr="00066EC5">
        <w:rPr>
          <w:i/>
          <w:iCs/>
          <w:sz w:val="28"/>
          <w:szCs w:val="28"/>
        </w:rPr>
        <w:t>Підпрограма 1. Забезпечення соціальними послугами стаціонарного догляду із наданням місця для проживання дітей з вадами фізичного та розумового розвитку (</w:t>
      </w:r>
      <w:r>
        <w:rPr>
          <w:i/>
          <w:iCs/>
          <w:sz w:val="28"/>
          <w:szCs w:val="28"/>
        </w:rPr>
        <w:t>КТПКВК 3101</w:t>
      </w:r>
      <w:r w:rsidRPr="00066EC5">
        <w:rPr>
          <w:i/>
          <w:iCs/>
          <w:sz w:val="28"/>
          <w:szCs w:val="28"/>
        </w:rPr>
        <w:t xml:space="preserve">) </w:t>
      </w:r>
    </w:p>
    <w:p w:rsidR="004442A5" w:rsidRPr="00066EC5" w:rsidRDefault="004442A5" w:rsidP="00474067">
      <w:pPr>
        <w:spacing w:line="360" w:lineRule="auto"/>
        <w:ind w:firstLine="567"/>
        <w:jc w:val="both"/>
        <w:rPr>
          <w:i/>
          <w:iCs/>
          <w:sz w:val="28"/>
          <w:szCs w:val="28"/>
        </w:rPr>
      </w:pPr>
      <w:r w:rsidRPr="00066EC5">
        <w:rPr>
          <w:i/>
          <w:iCs/>
          <w:sz w:val="28"/>
          <w:szCs w:val="28"/>
        </w:rPr>
        <w:t>Підпрограма 2. Забезпечення соціальними послугами стаціонарного догляду із наданням місця для проживання, всебічної підтримки, захисту та безпеки особам, які не можуть вести самостійний спосіб життя через похилий вік, фізичні та розумові вади, психічні захворювання або інші хвороби (</w:t>
      </w:r>
      <w:r>
        <w:rPr>
          <w:i/>
          <w:iCs/>
          <w:sz w:val="28"/>
          <w:szCs w:val="28"/>
        </w:rPr>
        <w:t>КТПКВК 3102</w:t>
      </w:r>
      <w:r w:rsidRPr="00066EC5">
        <w:rPr>
          <w:i/>
          <w:iCs/>
          <w:sz w:val="28"/>
          <w:szCs w:val="28"/>
        </w:rPr>
        <w:t>)</w:t>
      </w:r>
    </w:p>
    <w:p w:rsidR="004442A5" w:rsidRPr="00066EC5" w:rsidRDefault="004442A5" w:rsidP="00474067">
      <w:pPr>
        <w:spacing w:line="360" w:lineRule="auto"/>
        <w:ind w:firstLine="567"/>
        <w:jc w:val="both"/>
        <w:rPr>
          <w:i/>
          <w:iCs/>
          <w:sz w:val="28"/>
          <w:szCs w:val="28"/>
        </w:rPr>
      </w:pPr>
      <w:r w:rsidRPr="00066EC5">
        <w:rPr>
          <w:i/>
          <w:iCs/>
          <w:sz w:val="28"/>
          <w:szCs w:val="28"/>
        </w:rPr>
        <w:t>Підпрограма 3. Навчання та трудове влаштування інвалідів (</w:t>
      </w:r>
      <w:r>
        <w:rPr>
          <w:i/>
          <w:iCs/>
          <w:sz w:val="28"/>
          <w:szCs w:val="28"/>
        </w:rPr>
        <w:t>КТПКВК 3103</w:t>
      </w:r>
      <w:r w:rsidRPr="00066EC5">
        <w:rPr>
          <w:i/>
          <w:iCs/>
          <w:sz w:val="28"/>
          <w:szCs w:val="28"/>
        </w:rPr>
        <w:t>)</w:t>
      </w:r>
    </w:p>
    <w:p w:rsidR="004442A5" w:rsidRPr="00066EC5" w:rsidRDefault="004442A5" w:rsidP="00474067">
      <w:pPr>
        <w:spacing w:line="360" w:lineRule="auto"/>
        <w:ind w:firstLine="567"/>
        <w:jc w:val="both"/>
        <w:rPr>
          <w:i/>
          <w:iCs/>
          <w:sz w:val="28"/>
          <w:szCs w:val="28"/>
        </w:rPr>
      </w:pPr>
      <w:r w:rsidRPr="00066EC5">
        <w:rPr>
          <w:i/>
          <w:iCs/>
          <w:sz w:val="28"/>
          <w:szCs w:val="28"/>
        </w:rPr>
        <w:t>Підпрограма 4. Забезпечення соціальними послугами за місцем проживання громадян, які не здатні до самообслуговування у зв’язку з похилим віком, хворобою, інвалідністю (</w:t>
      </w:r>
      <w:r>
        <w:rPr>
          <w:i/>
          <w:iCs/>
          <w:sz w:val="28"/>
          <w:szCs w:val="28"/>
        </w:rPr>
        <w:t>КТПКВК 3104</w:t>
      </w:r>
      <w:r w:rsidRPr="00066EC5">
        <w:rPr>
          <w:i/>
          <w:iCs/>
          <w:sz w:val="28"/>
          <w:szCs w:val="28"/>
        </w:rPr>
        <w:t>)</w:t>
      </w:r>
    </w:p>
    <w:p w:rsidR="004442A5" w:rsidRPr="00066EC5" w:rsidRDefault="004442A5" w:rsidP="00474067">
      <w:pPr>
        <w:pStyle w:val="222"/>
        <w:spacing w:before="0"/>
        <w:ind w:left="0" w:firstLine="567"/>
        <w:rPr>
          <w:rFonts w:ascii="Times New Roman" w:hAnsi="Times New Roman" w:cs="Times New Roman"/>
          <w:i/>
          <w:iCs/>
          <w:lang w:val="uk-UA"/>
        </w:rPr>
      </w:pPr>
      <w:r w:rsidRPr="00066EC5">
        <w:rPr>
          <w:rFonts w:ascii="Times New Roman" w:hAnsi="Times New Roman" w:cs="Times New Roman"/>
          <w:i/>
          <w:iCs/>
          <w:lang w:val="uk-UA"/>
        </w:rPr>
        <w:t>Підпрограма 5. Надання реабілітаційних послуг інвалідам та дітям-інвалідам (</w:t>
      </w:r>
      <w:r>
        <w:rPr>
          <w:rFonts w:ascii="Times New Roman" w:hAnsi="Times New Roman" w:cs="Times New Roman"/>
          <w:i/>
          <w:iCs/>
          <w:lang w:val="uk-UA"/>
        </w:rPr>
        <w:t>КТПКВК 3105</w:t>
      </w:r>
      <w:r w:rsidRPr="00066EC5">
        <w:rPr>
          <w:rFonts w:ascii="Times New Roman" w:hAnsi="Times New Roman" w:cs="Times New Roman"/>
          <w:i/>
          <w:iCs/>
          <w:lang w:val="uk-UA"/>
        </w:rPr>
        <w:t>).</w:t>
      </w:r>
    </w:p>
    <w:p w:rsidR="004442A5" w:rsidRDefault="004442A5" w:rsidP="00474067">
      <w:pPr>
        <w:pStyle w:val="222"/>
        <w:spacing w:before="0"/>
        <w:ind w:left="0" w:firstLine="567"/>
        <w:rPr>
          <w:rFonts w:ascii="Times New Roman" w:hAnsi="Times New Roman" w:cs="Times New Roman"/>
          <w:b/>
          <w:bCs/>
          <w:lang w:val="uk-UA"/>
        </w:rPr>
      </w:pPr>
    </w:p>
    <w:p w:rsidR="004442A5" w:rsidRPr="00C66D79" w:rsidRDefault="004442A5" w:rsidP="00474067">
      <w:pPr>
        <w:pStyle w:val="1"/>
      </w:pPr>
      <w:bookmarkStart w:id="7" w:name="_Toc461102182"/>
      <w:r w:rsidRPr="00C66D79">
        <w:t>Завдання бюджетної програми</w:t>
      </w:r>
      <w:bookmarkEnd w:id="7"/>
    </w:p>
    <w:p w:rsidR="004442A5" w:rsidRDefault="004442A5" w:rsidP="00474067">
      <w:pPr>
        <w:shd w:val="clear" w:color="auto" w:fill="FFFFFF"/>
        <w:ind w:firstLine="567"/>
        <w:jc w:val="both"/>
        <w:rPr>
          <w:sz w:val="28"/>
          <w:szCs w:val="28"/>
        </w:rPr>
      </w:pPr>
    </w:p>
    <w:p w:rsidR="004442A5" w:rsidRPr="00066EC5" w:rsidRDefault="004442A5" w:rsidP="00474067">
      <w:pPr>
        <w:tabs>
          <w:tab w:val="left" w:pos="720"/>
        </w:tabs>
        <w:spacing w:line="360" w:lineRule="auto"/>
        <w:ind w:firstLine="567"/>
        <w:jc w:val="both"/>
        <w:rPr>
          <w:sz w:val="28"/>
          <w:szCs w:val="28"/>
        </w:rPr>
      </w:pPr>
      <w:r w:rsidRPr="00066EC5">
        <w:rPr>
          <w:sz w:val="28"/>
          <w:szCs w:val="28"/>
        </w:rPr>
        <w:t xml:space="preserve">Відповідно до мети бюджетної програми розпорядники коштів розробляють завдання програми (підпрограми). Завдання можна розглядати як короткострокові етапи в рамках середньострокової стратегії, що визначається метою бюджетної програми. </w:t>
      </w:r>
    </w:p>
    <w:p w:rsidR="004442A5" w:rsidRPr="00066EC5" w:rsidRDefault="004442A5" w:rsidP="00474067">
      <w:pPr>
        <w:tabs>
          <w:tab w:val="left" w:pos="720"/>
        </w:tabs>
        <w:spacing w:line="360" w:lineRule="auto"/>
        <w:ind w:firstLine="567"/>
        <w:jc w:val="both"/>
        <w:rPr>
          <w:sz w:val="28"/>
          <w:szCs w:val="28"/>
        </w:rPr>
      </w:pPr>
      <w:r w:rsidRPr="00066EC5">
        <w:rPr>
          <w:sz w:val="28"/>
          <w:szCs w:val="28"/>
        </w:rPr>
        <w:t>З</w:t>
      </w:r>
      <w:r>
        <w:rPr>
          <w:sz w:val="28"/>
          <w:szCs w:val="28"/>
        </w:rPr>
        <w:t>а</w:t>
      </w:r>
      <w:r w:rsidRPr="00066EC5">
        <w:rPr>
          <w:sz w:val="28"/>
          <w:szCs w:val="28"/>
        </w:rPr>
        <w:t>вд</w:t>
      </w:r>
      <w:r>
        <w:rPr>
          <w:sz w:val="28"/>
          <w:szCs w:val="28"/>
        </w:rPr>
        <w:t>а</w:t>
      </w:r>
      <w:r w:rsidRPr="00066EC5">
        <w:rPr>
          <w:sz w:val="28"/>
          <w:szCs w:val="28"/>
        </w:rPr>
        <w:t>ння бюджетної п</w:t>
      </w:r>
      <w:r>
        <w:rPr>
          <w:sz w:val="28"/>
          <w:szCs w:val="28"/>
        </w:rPr>
        <w:t>р</w:t>
      </w:r>
      <w:r w:rsidRPr="00066EC5">
        <w:rPr>
          <w:sz w:val="28"/>
          <w:szCs w:val="28"/>
        </w:rPr>
        <w:t>ог</w:t>
      </w:r>
      <w:r>
        <w:rPr>
          <w:sz w:val="28"/>
          <w:szCs w:val="28"/>
        </w:rPr>
        <w:t>ра</w:t>
      </w:r>
      <w:r w:rsidRPr="00066EC5">
        <w:rPr>
          <w:sz w:val="28"/>
          <w:szCs w:val="28"/>
        </w:rPr>
        <w:t>ми (підпрограми) – конк</w:t>
      </w:r>
      <w:r>
        <w:rPr>
          <w:sz w:val="28"/>
          <w:szCs w:val="28"/>
        </w:rPr>
        <w:t>р</w:t>
      </w:r>
      <w:r w:rsidRPr="00066EC5">
        <w:rPr>
          <w:sz w:val="28"/>
          <w:szCs w:val="28"/>
        </w:rPr>
        <w:t>етний, сп</w:t>
      </w:r>
      <w:r>
        <w:rPr>
          <w:sz w:val="28"/>
          <w:szCs w:val="28"/>
        </w:rPr>
        <w:t>р</w:t>
      </w:r>
      <w:r w:rsidRPr="00066EC5">
        <w:rPr>
          <w:sz w:val="28"/>
          <w:szCs w:val="28"/>
        </w:rPr>
        <w:t>ямов</w:t>
      </w:r>
      <w:r>
        <w:rPr>
          <w:sz w:val="28"/>
          <w:szCs w:val="28"/>
        </w:rPr>
        <w:t>а</w:t>
      </w:r>
      <w:r w:rsidRPr="00066EC5">
        <w:rPr>
          <w:sz w:val="28"/>
          <w:szCs w:val="28"/>
        </w:rPr>
        <w:t>ний н</w:t>
      </w:r>
      <w:r>
        <w:rPr>
          <w:sz w:val="28"/>
          <w:szCs w:val="28"/>
        </w:rPr>
        <w:t>а</w:t>
      </w:r>
      <w:r w:rsidRPr="00066EC5">
        <w:rPr>
          <w:sz w:val="28"/>
          <w:szCs w:val="28"/>
        </w:rPr>
        <w:t xml:space="preserve"> досягнення мети бюджетної п</w:t>
      </w:r>
      <w:r>
        <w:rPr>
          <w:sz w:val="28"/>
          <w:szCs w:val="28"/>
        </w:rPr>
        <w:t>р</w:t>
      </w:r>
      <w:r w:rsidRPr="00066EC5">
        <w:rPr>
          <w:sz w:val="28"/>
          <w:szCs w:val="28"/>
        </w:rPr>
        <w:t>ог</w:t>
      </w:r>
      <w:r>
        <w:rPr>
          <w:sz w:val="28"/>
          <w:szCs w:val="28"/>
        </w:rPr>
        <w:t>ра</w:t>
      </w:r>
      <w:r w:rsidRPr="00066EC5">
        <w:rPr>
          <w:sz w:val="28"/>
          <w:szCs w:val="28"/>
        </w:rPr>
        <w:t>ми комплекс з</w:t>
      </w:r>
      <w:r>
        <w:rPr>
          <w:sz w:val="28"/>
          <w:szCs w:val="28"/>
        </w:rPr>
        <w:t>а</w:t>
      </w:r>
      <w:r w:rsidRPr="00066EC5">
        <w:rPr>
          <w:sz w:val="28"/>
          <w:szCs w:val="28"/>
        </w:rPr>
        <w:t>ходів, який відоб</w:t>
      </w:r>
      <w:r>
        <w:rPr>
          <w:sz w:val="28"/>
          <w:szCs w:val="28"/>
        </w:rPr>
        <w:t>ра</w:t>
      </w:r>
      <w:r w:rsidRPr="00066EC5">
        <w:rPr>
          <w:sz w:val="28"/>
          <w:szCs w:val="28"/>
        </w:rPr>
        <w:t>ж</w:t>
      </w:r>
      <w:r>
        <w:rPr>
          <w:sz w:val="28"/>
          <w:szCs w:val="28"/>
        </w:rPr>
        <w:t>а</w:t>
      </w:r>
      <w:r w:rsidRPr="00066EC5">
        <w:rPr>
          <w:sz w:val="28"/>
          <w:szCs w:val="28"/>
        </w:rPr>
        <w:t>є основні ет</w:t>
      </w:r>
      <w:r>
        <w:rPr>
          <w:sz w:val="28"/>
          <w:szCs w:val="28"/>
        </w:rPr>
        <w:t>а</w:t>
      </w:r>
      <w:r w:rsidRPr="00066EC5">
        <w:rPr>
          <w:sz w:val="28"/>
          <w:szCs w:val="28"/>
        </w:rPr>
        <w:t>пи досягнення пост</w:t>
      </w:r>
      <w:r>
        <w:rPr>
          <w:sz w:val="28"/>
          <w:szCs w:val="28"/>
        </w:rPr>
        <w:t>а</w:t>
      </w:r>
      <w:r w:rsidRPr="00066EC5">
        <w:rPr>
          <w:sz w:val="28"/>
          <w:szCs w:val="28"/>
        </w:rPr>
        <w:t>вленої мети, визн</w:t>
      </w:r>
      <w:r>
        <w:rPr>
          <w:sz w:val="28"/>
          <w:szCs w:val="28"/>
        </w:rPr>
        <w:t>а</w:t>
      </w:r>
      <w:r w:rsidRPr="00066EC5">
        <w:rPr>
          <w:sz w:val="28"/>
          <w:szCs w:val="28"/>
        </w:rPr>
        <w:t>ч</w:t>
      </w:r>
      <w:r>
        <w:rPr>
          <w:sz w:val="28"/>
          <w:szCs w:val="28"/>
        </w:rPr>
        <w:t>а</w:t>
      </w:r>
      <w:r w:rsidRPr="00066EC5">
        <w:rPr>
          <w:sz w:val="28"/>
          <w:szCs w:val="28"/>
        </w:rPr>
        <w:t>є шляхи викон</w:t>
      </w:r>
      <w:r>
        <w:rPr>
          <w:sz w:val="28"/>
          <w:szCs w:val="28"/>
        </w:rPr>
        <w:t>а</w:t>
      </w:r>
      <w:r w:rsidRPr="00066EC5">
        <w:rPr>
          <w:sz w:val="28"/>
          <w:szCs w:val="28"/>
        </w:rPr>
        <w:t>ння п</w:t>
      </w:r>
      <w:r>
        <w:rPr>
          <w:sz w:val="28"/>
          <w:szCs w:val="28"/>
        </w:rPr>
        <w:t>р</w:t>
      </w:r>
      <w:r w:rsidRPr="00066EC5">
        <w:rPr>
          <w:sz w:val="28"/>
          <w:szCs w:val="28"/>
        </w:rPr>
        <w:t>ог</w:t>
      </w:r>
      <w:r>
        <w:rPr>
          <w:sz w:val="28"/>
          <w:szCs w:val="28"/>
        </w:rPr>
        <w:t>ра</w:t>
      </w:r>
      <w:r w:rsidRPr="00066EC5">
        <w:rPr>
          <w:sz w:val="28"/>
          <w:szCs w:val="28"/>
        </w:rPr>
        <w:t>ми (підпрограми), підляг</w:t>
      </w:r>
      <w:r>
        <w:rPr>
          <w:sz w:val="28"/>
          <w:szCs w:val="28"/>
        </w:rPr>
        <w:t>а</w:t>
      </w:r>
      <w:r w:rsidRPr="00066EC5">
        <w:rPr>
          <w:sz w:val="28"/>
          <w:szCs w:val="28"/>
        </w:rPr>
        <w:t>є пе</w:t>
      </w:r>
      <w:r>
        <w:rPr>
          <w:sz w:val="28"/>
          <w:szCs w:val="28"/>
        </w:rPr>
        <w:t>р</w:t>
      </w:r>
      <w:r w:rsidRPr="00066EC5">
        <w:rPr>
          <w:sz w:val="28"/>
          <w:szCs w:val="28"/>
        </w:rPr>
        <w:t>еві</w:t>
      </w:r>
      <w:r>
        <w:rPr>
          <w:sz w:val="28"/>
          <w:szCs w:val="28"/>
        </w:rPr>
        <w:t>р</w:t>
      </w:r>
      <w:r w:rsidRPr="00066EC5">
        <w:rPr>
          <w:sz w:val="28"/>
          <w:szCs w:val="28"/>
        </w:rPr>
        <w:t>ці та повинен містити результативні показники бюджетної програми (підпрограми)</w:t>
      </w:r>
      <w:r w:rsidRPr="00285913">
        <w:rPr>
          <w:i/>
          <w:iCs/>
          <w:sz w:val="28"/>
          <w:szCs w:val="28"/>
        </w:rPr>
        <w:t>(</w:t>
      </w:r>
      <w:r>
        <w:rPr>
          <w:i/>
          <w:iCs/>
          <w:sz w:val="28"/>
          <w:szCs w:val="28"/>
        </w:rPr>
        <w:t>н</w:t>
      </w:r>
      <w:r w:rsidRPr="00285913">
        <w:rPr>
          <w:i/>
          <w:iCs/>
          <w:sz w:val="28"/>
          <w:szCs w:val="28"/>
        </w:rPr>
        <w:t>аказ М</w:t>
      </w:r>
      <w:r>
        <w:rPr>
          <w:i/>
          <w:iCs/>
          <w:sz w:val="28"/>
          <w:szCs w:val="28"/>
        </w:rPr>
        <w:t>інфіну</w:t>
      </w:r>
      <w:r w:rsidRPr="00285913">
        <w:rPr>
          <w:i/>
          <w:iCs/>
          <w:sz w:val="28"/>
          <w:szCs w:val="28"/>
        </w:rPr>
        <w:t xml:space="preserve"> від 26.08.2014 р.№ 836</w:t>
      </w:r>
      <w:r w:rsidRPr="00285913">
        <w:rPr>
          <w:i/>
          <w:iCs/>
          <w:sz w:val="22"/>
          <w:szCs w:val="22"/>
        </w:rPr>
        <w:t>)</w:t>
      </w:r>
      <w:r w:rsidRPr="00066EC5">
        <w:rPr>
          <w:sz w:val="28"/>
          <w:szCs w:val="28"/>
        </w:rPr>
        <w:t>.</w:t>
      </w:r>
    </w:p>
    <w:p w:rsidR="004442A5" w:rsidRPr="00066EC5" w:rsidRDefault="004442A5" w:rsidP="00474067">
      <w:pPr>
        <w:tabs>
          <w:tab w:val="left" w:pos="720"/>
        </w:tabs>
        <w:spacing w:line="360" w:lineRule="auto"/>
        <w:ind w:firstLine="567"/>
        <w:jc w:val="both"/>
        <w:rPr>
          <w:sz w:val="28"/>
          <w:szCs w:val="28"/>
        </w:rPr>
      </w:pPr>
      <w:r w:rsidRPr="00066EC5">
        <w:rPr>
          <w:sz w:val="28"/>
          <w:szCs w:val="28"/>
        </w:rPr>
        <w:t>За умови поділу бюджетної програми на підпрограми завдання формуються для кожної підпрограми.</w:t>
      </w:r>
    </w:p>
    <w:p w:rsidR="004442A5" w:rsidRPr="00603C27" w:rsidRDefault="004442A5" w:rsidP="00474067">
      <w:pPr>
        <w:tabs>
          <w:tab w:val="left" w:pos="720"/>
        </w:tabs>
        <w:spacing w:line="360" w:lineRule="auto"/>
        <w:ind w:firstLine="567"/>
        <w:jc w:val="both"/>
        <w:rPr>
          <w:sz w:val="28"/>
          <w:szCs w:val="28"/>
        </w:rPr>
      </w:pPr>
      <w:r w:rsidRPr="00066EC5">
        <w:rPr>
          <w:sz w:val="28"/>
          <w:szCs w:val="28"/>
        </w:rPr>
        <w:t>Бюджетна програма (підпрограма) може мати декілька завдань, направлених на досягнення результату, очікуваного від впровадження програми (підпрограми).</w:t>
      </w:r>
    </w:p>
    <w:p w:rsidR="004442A5" w:rsidRPr="00066EC5" w:rsidRDefault="004442A5" w:rsidP="00474067">
      <w:pPr>
        <w:spacing w:line="360" w:lineRule="auto"/>
        <w:ind w:firstLine="567"/>
        <w:jc w:val="both"/>
        <w:rPr>
          <w:i/>
          <w:iCs/>
          <w:sz w:val="28"/>
          <w:szCs w:val="28"/>
        </w:rPr>
      </w:pPr>
      <w:r w:rsidRPr="00066EC5">
        <w:rPr>
          <w:i/>
          <w:iCs/>
          <w:noProof/>
          <w:sz w:val="28"/>
          <w:szCs w:val="28"/>
        </w:rPr>
        <w:t xml:space="preserve">Приклад формування завдань за </w:t>
      </w:r>
      <w:r w:rsidRPr="00066EC5">
        <w:rPr>
          <w:i/>
          <w:iCs/>
          <w:sz w:val="28"/>
          <w:szCs w:val="28"/>
        </w:rPr>
        <w:t xml:space="preserve">підпрограмою 5 </w:t>
      </w:r>
      <w:r w:rsidRPr="00066EC5">
        <w:rPr>
          <w:i/>
          <w:iCs/>
          <w:noProof/>
          <w:sz w:val="28"/>
          <w:szCs w:val="28"/>
        </w:rPr>
        <w:t>«Надання реабілітаційних послуг інвалідам та дітям-інвалідам (</w:t>
      </w:r>
      <w:r>
        <w:rPr>
          <w:i/>
          <w:iCs/>
        </w:rPr>
        <w:t>КТПКВК 3105</w:t>
      </w:r>
      <w:r w:rsidRPr="00066EC5">
        <w:rPr>
          <w:i/>
          <w:iCs/>
          <w:noProof/>
          <w:sz w:val="28"/>
          <w:szCs w:val="28"/>
        </w:rPr>
        <w:t>) бюджетної програми «Надання</w:t>
      </w:r>
      <w:r w:rsidRPr="00066EC5">
        <w:rPr>
          <w:i/>
          <w:iCs/>
          <w:sz w:val="28"/>
          <w:szCs w:val="28"/>
        </w:rPr>
        <w:t xml:space="preserve"> соціальних та реабілітаційних послуг громадянам похилого віку, інвалідам, дітям-інвалідам в установах соціального обслуговування» у галузі «Соціальний захист і соціальне забезпечення»: </w:t>
      </w:r>
    </w:p>
    <w:p w:rsidR="004442A5" w:rsidRPr="00066EC5" w:rsidRDefault="004442A5" w:rsidP="00474067">
      <w:pPr>
        <w:spacing w:line="360" w:lineRule="auto"/>
        <w:ind w:firstLine="567"/>
        <w:jc w:val="both"/>
        <w:rPr>
          <w:i/>
          <w:iCs/>
          <w:sz w:val="28"/>
          <w:szCs w:val="28"/>
        </w:rPr>
      </w:pPr>
      <w:r w:rsidRPr="00066EC5">
        <w:rPr>
          <w:i/>
          <w:iCs/>
          <w:noProof/>
          <w:sz w:val="28"/>
          <w:szCs w:val="28"/>
        </w:rPr>
        <w:t>Завдання 1</w:t>
      </w:r>
      <w:r w:rsidRPr="00066EC5">
        <w:rPr>
          <w:i/>
          <w:iCs/>
          <w:sz w:val="28"/>
          <w:szCs w:val="28"/>
        </w:rPr>
        <w:t>. Забезпечення діяльності центрів професійної реабілітації інвалідів та центрів соціальної реабілітації дітей-інвалідів сфери органів праці та соціального захисту населення</w:t>
      </w:r>
    </w:p>
    <w:p w:rsidR="004442A5" w:rsidRPr="00066EC5" w:rsidRDefault="004442A5" w:rsidP="00474067">
      <w:pPr>
        <w:spacing w:line="360" w:lineRule="auto"/>
        <w:ind w:firstLine="567"/>
        <w:jc w:val="both"/>
        <w:rPr>
          <w:i/>
          <w:iCs/>
          <w:sz w:val="28"/>
          <w:szCs w:val="28"/>
        </w:rPr>
      </w:pPr>
      <w:r w:rsidRPr="00066EC5">
        <w:rPr>
          <w:i/>
          <w:iCs/>
          <w:sz w:val="28"/>
          <w:szCs w:val="28"/>
        </w:rPr>
        <w:t>Завдання</w:t>
      </w:r>
      <w:r w:rsidRPr="00066EC5">
        <w:rPr>
          <w:i/>
          <w:iCs/>
          <w:noProof/>
          <w:sz w:val="28"/>
          <w:szCs w:val="28"/>
        </w:rPr>
        <w:t xml:space="preserve"> 2.</w:t>
      </w:r>
      <w:r w:rsidRPr="00066EC5">
        <w:rPr>
          <w:i/>
          <w:iCs/>
          <w:sz w:val="28"/>
          <w:szCs w:val="28"/>
        </w:rPr>
        <w:t>Придбання обладнання і предметів довгострокового користування.</w:t>
      </w:r>
    </w:p>
    <w:p w:rsidR="004442A5" w:rsidRPr="00DD6630" w:rsidRDefault="004442A5" w:rsidP="00474067">
      <w:pPr>
        <w:pStyle w:val="1111"/>
        <w:keepNext w:val="0"/>
        <w:ind w:firstLine="567"/>
        <w:rPr>
          <w:b/>
          <w:bCs/>
          <w:lang w:val="ru-RU"/>
        </w:rPr>
      </w:pPr>
    </w:p>
    <w:p w:rsidR="004442A5" w:rsidRPr="00C66D79" w:rsidRDefault="004442A5" w:rsidP="00474067">
      <w:pPr>
        <w:pStyle w:val="1"/>
      </w:pPr>
      <w:bookmarkStart w:id="8" w:name="_Toc461102183"/>
      <w:r w:rsidRPr="00C66D79">
        <w:t>Результативні показники виконання бюджетних програм</w:t>
      </w:r>
      <w:bookmarkEnd w:id="8"/>
    </w:p>
    <w:p w:rsidR="004442A5" w:rsidRDefault="004442A5" w:rsidP="00474067">
      <w:pPr>
        <w:shd w:val="clear" w:color="auto" w:fill="FFFFFF"/>
        <w:ind w:firstLine="567"/>
        <w:jc w:val="both"/>
        <w:rPr>
          <w:sz w:val="28"/>
          <w:szCs w:val="28"/>
        </w:rPr>
      </w:pPr>
    </w:p>
    <w:p w:rsidR="004442A5" w:rsidRPr="005C0195" w:rsidRDefault="004442A5" w:rsidP="00474067">
      <w:pPr>
        <w:pStyle w:val="BodyText"/>
        <w:spacing w:after="0" w:line="360" w:lineRule="auto"/>
        <w:ind w:firstLine="567"/>
        <w:jc w:val="both"/>
        <w:rPr>
          <w:sz w:val="28"/>
          <w:szCs w:val="28"/>
        </w:rPr>
      </w:pPr>
      <w:r w:rsidRPr="005C0195">
        <w:rPr>
          <w:sz w:val="28"/>
          <w:szCs w:val="28"/>
        </w:rPr>
        <w:t xml:space="preserve">Під час розробки бюджетної програми головним розпорядникам бюджетних коштів необхідно чітко усвідомлювати, яким чином вимірювати результати її реалізації. Саме для вимірювання </w:t>
      </w:r>
      <w:r>
        <w:rPr>
          <w:sz w:val="28"/>
          <w:szCs w:val="28"/>
        </w:rPr>
        <w:t>таких</w:t>
      </w:r>
      <w:r w:rsidRPr="005C0195">
        <w:rPr>
          <w:sz w:val="28"/>
          <w:szCs w:val="28"/>
        </w:rPr>
        <w:t xml:space="preserve"> результатів застосову</w:t>
      </w:r>
      <w:r>
        <w:rPr>
          <w:sz w:val="28"/>
          <w:szCs w:val="28"/>
        </w:rPr>
        <w:t>ю</w:t>
      </w:r>
      <w:r w:rsidRPr="005C0195">
        <w:rPr>
          <w:sz w:val="28"/>
          <w:szCs w:val="28"/>
        </w:rPr>
        <w:t xml:space="preserve">ться результативні показники </w:t>
      </w:r>
      <w:r>
        <w:rPr>
          <w:sz w:val="28"/>
          <w:szCs w:val="28"/>
        </w:rPr>
        <w:t xml:space="preserve">виконання </w:t>
      </w:r>
      <w:r w:rsidRPr="005C0195">
        <w:rPr>
          <w:sz w:val="28"/>
          <w:szCs w:val="28"/>
        </w:rPr>
        <w:t xml:space="preserve">бюджетних програм. </w:t>
      </w:r>
    </w:p>
    <w:p w:rsidR="004442A5" w:rsidRDefault="004442A5" w:rsidP="00474067">
      <w:pPr>
        <w:pStyle w:val="1111"/>
        <w:keepNext w:val="0"/>
        <w:ind w:firstLine="567"/>
      </w:pPr>
      <w:r w:rsidRPr="00066EC5">
        <w:t>Результ</w:t>
      </w:r>
      <w:r>
        <w:t>а</w:t>
      </w:r>
      <w:r w:rsidRPr="00066EC5">
        <w:t>тивні пок</w:t>
      </w:r>
      <w:r>
        <w:t>а</w:t>
      </w:r>
      <w:r w:rsidRPr="00066EC5">
        <w:t xml:space="preserve">зники – </w:t>
      </w:r>
      <w:r>
        <w:t xml:space="preserve"> індикатори</w:t>
      </w:r>
      <w:r w:rsidRPr="00066EC5">
        <w:t>, н</w:t>
      </w:r>
      <w:r>
        <w:t>а</w:t>
      </w:r>
      <w:r w:rsidRPr="00066EC5">
        <w:t xml:space="preserve"> підст</w:t>
      </w:r>
      <w:r>
        <w:t>а</w:t>
      </w:r>
      <w:r w:rsidRPr="00066EC5">
        <w:t>ві яких здійснюється оцінк</w:t>
      </w:r>
      <w:r>
        <w:t>а</w:t>
      </w:r>
      <w:r w:rsidRPr="00066EC5">
        <w:t xml:space="preserve"> й аналіз ефективності вико</w:t>
      </w:r>
      <w:r>
        <w:t>р</w:t>
      </w:r>
      <w:r w:rsidRPr="00066EC5">
        <w:t>ист</w:t>
      </w:r>
      <w:r>
        <w:t>а</w:t>
      </w:r>
      <w:r w:rsidRPr="00066EC5">
        <w:t>ння бюджетних коштів, пе</w:t>
      </w:r>
      <w:r>
        <w:t>р</w:t>
      </w:r>
      <w:r w:rsidRPr="00066EC5">
        <w:t>едб</w:t>
      </w:r>
      <w:r>
        <w:t>а</w:t>
      </w:r>
      <w:r w:rsidRPr="00066EC5">
        <w:t>чених н</w:t>
      </w:r>
      <w:r>
        <w:t>а</w:t>
      </w:r>
      <w:r w:rsidRPr="00066EC5">
        <w:t xml:space="preserve"> викон</w:t>
      </w:r>
      <w:r>
        <w:t>а</w:t>
      </w:r>
      <w:r w:rsidRPr="00066EC5">
        <w:t>ння бюджетної п</w:t>
      </w:r>
      <w:r>
        <w:t>р</w:t>
      </w:r>
      <w:r w:rsidRPr="00066EC5">
        <w:t>ог</w:t>
      </w:r>
      <w:r>
        <w:t>ра</w:t>
      </w:r>
      <w:r w:rsidRPr="00066EC5">
        <w:t>ми (підпрограми), для досягнення мети бюджетної програми (підпрограми) т</w:t>
      </w:r>
      <w:r>
        <w:t>ар</w:t>
      </w:r>
      <w:r w:rsidRPr="00066EC5">
        <w:t>е</w:t>
      </w:r>
      <w:r>
        <w:t>а</w:t>
      </w:r>
      <w:r w:rsidRPr="00066EC5">
        <w:t>ліз</w:t>
      </w:r>
      <w:r>
        <w:t>а</w:t>
      </w:r>
      <w:r w:rsidRPr="00066EC5">
        <w:t>ції її з</w:t>
      </w:r>
      <w:r>
        <w:t>а</w:t>
      </w:r>
      <w:r w:rsidRPr="00066EC5">
        <w:t>вд</w:t>
      </w:r>
      <w:r>
        <w:t>а</w:t>
      </w:r>
      <w:r w:rsidRPr="00066EC5">
        <w:t>нь</w:t>
      </w:r>
      <w:r w:rsidRPr="00285913">
        <w:rPr>
          <w:i/>
          <w:iCs/>
        </w:rPr>
        <w:t>(</w:t>
      </w:r>
      <w:r>
        <w:rPr>
          <w:i/>
          <w:iCs/>
        </w:rPr>
        <w:t>н</w:t>
      </w:r>
      <w:r w:rsidRPr="00285913">
        <w:rPr>
          <w:i/>
          <w:iCs/>
        </w:rPr>
        <w:t>аказ М</w:t>
      </w:r>
      <w:r>
        <w:rPr>
          <w:i/>
          <w:iCs/>
        </w:rPr>
        <w:t>інфіну</w:t>
      </w:r>
      <w:r w:rsidRPr="00285913">
        <w:rPr>
          <w:i/>
          <w:iCs/>
        </w:rPr>
        <w:t xml:space="preserve"> від 26.08.2014 р.№ 836</w:t>
      </w:r>
      <w:r w:rsidRPr="00285913">
        <w:rPr>
          <w:i/>
          <w:iCs/>
          <w:sz w:val="22"/>
          <w:szCs w:val="22"/>
        </w:rPr>
        <w:t>)</w:t>
      </w:r>
      <w:r>
        <w:t>.</w:t>
      </w:r>
    </w:p>
    <w:p w:rsidR="004442A5" w:rsidRDefault="004442A5" w:rsidP="00474067">
      <w:pPr>
        <w:pStyle w:val="1111"/>
        <w:keepNext w:val="0"/>
        <w:ind w:firstLine="567"/>
      </w:pPr>
      <w:r>
        <w:t>У вітчизняній практиці використувують чотири групи результативних показників, характеристика яких наведена у таблиці 1 :</w:t>
      </w:r>
    </w:p>
    <w:p w:rsidR="004442A5" w:rsidRDefault="004442A5" w:rsidP="00474067">
      <w:pPr>
        <w:pStyle w:val="1111"/>
        <w:keepNext w:val="0"/>
        <w:ind w:firstLine="567"/>
      </w:pPr>
    </w:p>
    <w:p w:rsidR="004442A5" w:rsidRDefault="004442A5" w:rsidP="00474067">
      <w:pPr>
        <w:pStyle w:val="1111"/>
        <w:keepNext w:val="0"/>
        <w:ind w:firstLine="567"/>
      </w:pPr>
    </w:p>
    <w:p w:rsidR="004442A5" w:rsidRDefault="004442A5" w:rsidP="00474067">
      <w:pPr>
        <w:pStyle w:val="1111"/>
        <w:keepNext w:val="0"/>
        <w:ind w:firstLine="567"/>
      </w:pPr>
    </w:p>
    <w:p w:rsidR="004442A5" w:rsidRDefault="004442A5" w:rsidP="00474067">
      <w:pPr>
        <w:pStyle w:val="1111"/>
        <w:ind w:firstLine="567"/>
        <w:jc w:val="right"/>
      </w:pPr>
      <w:r>
        <w:t>Таблиця 1</w:t>
      </w:r>
    </w:p>
    <w:p w:rsidR="004442A5" w:rsidRPr="00557952" w:rsidRDefault="004442A5" w:rsidP="00474067">
      <w:pPr>
        <w:pStyle w:val="1111"/>
        <w:jc w:val="center"/>
        <w:rPr>
          <w:b/>
          <w:bCs/>
        </w:rPr>
      </w:pPr>
      <w:r w:rsidRPr="00557952">
        <w:rPr>
          <w:b/>
          <w:bCs/>
        </w:rPr>
        <w:t>Результативні показники виконання бюджетних програм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2"/>
        <w:gridCol w:w="4374"/>
        <w:gridCol w:w="3245"/>
      </w:tblGrid>
      <w:tr w:rsidR="004442A5" w:rsidRPr="000570A8">
        <w:trPr>
          <w:cantSplit/>
          <w:tblHeader/>
          <w:jc w:val="center"/>
        </w:trPr>
        <w:tc>
          <w:tcPr>
            <w:tcW w:w="1019" w:type="pct"/>
          </w:tcPr>
          <w:p w:rsidR="004442A5" w:rsidRPr="005C0195" w:rsidRDefault="004442A5" w:rsidP="00557952">
            <w:pPr>
              <w:keepNext/>
              <w:jc w:val="center"/>
              <w:rPr>
                <w:b/>
                <w:bCs/>
              </w:rPr>
            </w:pPr>
            <w:r w:rsidRPr="005C0195">
              <w:rPr>
                <w:b/>
                <w:bCs/>
              </w:rPr>
              <w:t>Назва показника</w:t>
            </w:r>
          </w:p>
        </w:tc>
        <w:tc>
          <w:tcPr>
            <w:tcW w:w="2285" w:type="pct"/>
          </w:tcPr>
          <w:p w:rsidR="004442A5" w:rsidRPr="005C0195" w:rsidRDefault="004442A5" w:rsidP="00557952">
            <w:pPr>
              <w:keepNext/>
              <w:jc w:val="center"/>
              <w:rPr>
                <w:b/>
                <w:bCs/>
              </w:rPr>
            </w:pPr>
            <w:r w:rsidRPr="005C0195">
              <w:rPr>
                <w:b/>
                <w:bCs/>
              </w:rPr>
              <w:t>Характерна ознака показника у програмі</w:t>
            </w:r>
          </w:p>
        </w:tc>
        <w:tc>
          <w:tcPr>
            <w:tcW w:w="1695" w:type="pct"/>
          </w:tcPr>
          <w:p w:rsidR="004442A5" w:rsidRPr="005310B8" w:rsidRDefault="004442A5" w:rsidP="00557952">
            <w:pPr>
              <w:keepNext/>
              <w:jc w:val="center"/>
              <w:rPr>
                <w:b/>
                <w:bCs/>
              </w:rPr>
            </w:pPr>
            <w:r w:rsidRPr="005310B8">
              <w:rPr>
                <w:b/>
                <w:bCs/>
              </w:rPr>
              <w:t>Ознака одиниці вимірювання</w:t>
            </w:r>
          </w:p>
        </w:tc>
      </w:tr>
      <w:tr w:rsidR="004442A5" w:rsidRPr="000570A8">
        <w:trPr>
          <w:cantSplit/>
          <w:jc w:val="center"/>
        </w:trPr>
        <w:tc>
          <w:tcPr>
            <w:tcW w:w="1019" w:type="pct"/>
          </w:tcPr>
          <w:p w:rsidR="004442A5" w:rsidRPr="000570A8" w:rsidRDefault="004442A5" w:rsidP="00557952">
            <w:pPr>
              <w:keepNext/>
              <w:jc w:val="both"/>
            </w:pPr>
            <w:r w:rsidRPr="000570A8">
              <w:t>Показник затрат</w:t>
            </w:r>
          </w:p>
        </w:tc>
        <w:tc>
          <w:tcPr>
            <w:tcW w:w="2285" w:type="pct"/>
          </w:tcPr>
          <w:p w:rsidR="004442A5" w:rsidRPr="000570A8" w:rsidRDefault="004442A5" w:rsidP="00557952">
            <w:pPr>
              <w:keepNext/>
              <w:numPr>
                <w:ilvl w:val="0"/>
                <w:numId w:val="5"/>
              </w:numPr>
              <w:tabs>
                <w:tab w:val="left" w:pos="354"/>
                <w:tab w:val="left" w:pos="591"/>
              </w:tabs>
              <w:ind w:left="0" w:firstLine="0"/>
              <w:jc w:val="both"/>
            </w:pPr>
            <w:r w:rsidRPr="000570A8">
              <w:t>Хто виробляє послугу? – Штатна структура, структура управлінь, відділів, відділень і т. ін.</w:t>
            </w:r>
          </w:p>
          <w:p w:rsidR="004442A5" w:rsidRPr="000570A8" w:rsidRDefault="004442A5" w:rsidP="00557952">
            <w:pPr>
              <w:keepNext/>
              <w:numPr>
                <w:ilvl w:val="0"/>
                <w:numId w:val="5"/>
              </w:numPr>
              <w:tabs>
                <w:tab w:val="left" w:pos="354"/>
                <w:tab w:val="left" w:pos="591"/>
              </w:tabs>
              <w:ind w:left="0" w:firstLine="0"/>
              <w:jc w:val="both"/>
            </w:pPr>
            <w:r w:rsidRPr="000570A8">
              <w:t>Чим  виробляємо послугу? – потужності, будівлі, споруди і т. ін.</w:t>
            </w:r>
          </w:p>
        </w:tc>
        <w:tc>
          <w:tcPr>
            <w:tcW w:w="1695" w:type="pct"/>
          </w:tcPr>
          <w:p w:rsidR="004442A5" w:rsidRPr="000570A8" w:rsidRDefault="004442A5" w:rsidP="00557952">
            <w:pPr>
              <w:keepNext/>
            </w:pPr>
            <w:r w:rsidRPr="000570A8">
              <w:t>Одиниця вимірювання завжди подається в абсолютному вираженні – шт. од., од., м. кв., м.куб.</w:t>
            </w:r>
          </w:p>
        </w:tc>
      </w:tr>
      <w:tr w:rsidR="004442A5" w:rsidRPr="000570A8">
        <w:trPr>
          <w:cantSplit/>
          <w:jc w:val="center"/>
        </w:trPr>
        <w:tc>
          <w:tcPr>
            <w:tcW w:w="1019" w:type="pct"/>
          </w:tcPr>
          <w:p w:rsidR="004442A5" w:rsidRPr="000570A8" w:rsidRDefault="004442A5" w:rsidP="00557952">
            <w:pPr>
              <w:jc w:val="both"/>
            </w:pPr>
            <w:r w:rsidRPr="000570A8">
              <w:t>Показник продукту</w:t>
            </w:r>
          </w:p>
        </w:tc>
        <w:tc>
          <w:tcPr>
            <w:tcW w:w="2285" w:type="pct"/>
          </w:tcPr>
          <w:p w:rsidR="004442A5" w:rsidRPr="000570A8" w:rsidRDefault="004442A5" w:rsidP="00557952">
            <w:pPr>
              <w:numPr>
                <w:ilvl w:val="0"/>
                <w:numId w:val="6"/>
              </w:numPr>
              <w:tabs>
                <w:tab w:val="left" w:pos="354"/>
                <w:tab w:val="left" w:pos="591"/>
              </w:tabs>
              <w:ind w:left="0" w:firstLine="0"/>
              <w:jc w:val="both"/>
            </w:pPr>
            <w:r w:rsidRPr="000570A8">
              <w:t xml:space="preserve">На кого (на що) ми докладаємо зусиль? </w:t>
            </w:r>
          </w:p>
          <w:p w:rsidR="004442A5" w:rsidRPr="000570A8" w:rsidRDefault="004442A5" w:rsidP="00557952">
            <w:pPr>
              <w:numPr>
                <w:ilvl w:val="0"/>
                <w:numId w:val="6"/>
              </w:numPr>
              <w:tabs>
                <w:tab w:val="left" w:pos="354"/>
                <w:tab w:val="left" w:pos="591"/>
              </w:tabs>
              <w:ind w:left="0" w:firstLine="0"/>
              <w:jc w:val="both"/>
            </w:pPr>
            <w:r w:rsidRPr="000570A8">
              <w:t>На кого (на що) ми діємо у процесі надання послуг? – Контингент споживачів послуги, обсяги виконаних робіт за послугою, і т. ін.</w:t>
            </w:r>
          </w:p>
        </w:tc>
        <w:tc>
          <w:tcPr>
            <w:tcW w:w="1695" w:type="pct"/>
          </w:tcPr>
          <w:p w:rsidR="004442A5" w:rsidRPr="000570A8" w:rsidRDefault="004442A5" w:rsidP="00557952">
            <w:r w:rsidRPr="000570A8">
              <w:t>Одиниця вимірювання завжди подається в абсолютному вираженні – ос., учнів, м.куб., м. кв., ліжко-днів</w:t>
            </w:r>
          </w:p>
        </w:tc>
      </w:tr>
      <w:tr w:rsidR="004442A5" w:rsidRPr="000570A8">
        <w:trPr>
          <w:cantSplit/>
          <w:jc w:val="center"/>
        </w:trPr>
        <w:tc>
          <w:tcPr>
            <w:tcW w:w="1019" w:type="pct"/>
          </w:tcPr>
          <w:p w:rsidR="004442A5" w:rsidRPr="000570A8" w:rsidRDefault="004442A5" w:rsidP="00557952">
            <w:pPr>
              <w:jc w:val="both"/>
            </w:pPr>
            <w:r w:rsidRPr="000570A8">
              <w:t>Показник ефективності</w:t>
            </w:r>
          </w:p>
        </w:tc>
        <w:tc>
          <w:tcPr>
            <w:tcW w:w="2285" w:type="pct"/>
          </w:tcPr>
          <w:p w:rsidR="004442A5" w:rsidRPr="000570A8" w:rsidRDefault="004442A5" w:rsidP="00557952">
            <w:pPr>
              <w:numPr>
                <w:ilvl w:val="0"/>
                <w:numId w:val="7"/>
              </w:numPr>
              <w:tabs>
                <w:tab w:val="left" w:pos="354"/>
                <w:tab w:val="left" w:pos="591"/>
              </w:tabs>
              <w:ind w:left="0" w:firstLine="0"/>
              <w:jc w:val="both"/>
            </w:pPr>
            <w:r w:rsidRPr="000570A8">
              <w:t>Скільки коштує одиниця продукту в грошовому виразі?</w:t>
            </w:r>
          </w:p>
          <w:p w:rsidR="004442A5" w:rsidRPr="000570A8" w:rsidRDefault="004442A5" w:rsidP="00557952">
            <w:pPr>
              <w:numPr>
                <w:ilvl w:val="0"/>
                <w:numId w:val="7"/>
              </w:numPr>
              <w:tabs>
                <w:tab w:val="left" w:pos="354"/>
                <w:tab w:val="left" w:pos="591"/>
              </w:tabs>
              <w:ind w:left="0" w:firstLine="0"/>
              <w:jc w:val="both"/>
            </w:pPr>
            <w:r w:rsidRPr="000570A8">
              <w:t>Яку частку показника затрат припадає на одиницю продукту?</w:t>
            </w:r>
          </w:p>
        </w:tc>
        <w:tc>
          <w:tcPr>
            <w:tcW w:w="1695" w:type="pct"/>
          </w:tcPr>
          <w:p w:rsidR="004442A5" w:rsidRPr="000570A8" w:rsidRDefault="004442A5" w:rsidP="00557952">
            <w:r w:rsidRPr="000570A8">
              <w:t xml:space="preserve">Одиниця вимірювання завжди подається в відносних величинах – грн. /л-день, шт. од. вчителів / </w:t>
            </w:r>
            <w:r>
              <w:br/>
            </w:r>
            <w:r w:rsidRPr="000570A8">
              <w:t xml:space="preserve">1 учня (навантаження), грн / м. кв. ремонту </w:t>
            </w:r>
          </w:p>
        </w:tc>
      </w:tr>
      <w:tr w:rsidR="004442A5" w:rsidRPr="000570A8">
        <w:trPr>
          <w:cantSplit/>
          <w:jc w:val="center"/>
        </w:trPr>
        <w:tc>
          <w:tcPr>
            <w:tcW w:w="1019" w:type="pct"/>
          </w:tcPr>
          <w:p w:rsidR="004442A5" w:rsidRPr="000570A8" w:rsidRDefault="004442A5" w:rsidP="00557952">
            <w:pPr>
              <w:jc w:val="both"/>
            </w:pPr>
            <w:r w:rsidRPr="000570A8">
              <w:t>Показник якості</w:t>
            </w:r>
          </w:p>
        </w:tc>
        <w:tc>
          <w:tcPr>
            <w:tcW w:w="2285" w:type="pct"/>
          </w:tcPr>
          <w:p w:rsidR="004442A5" w:rsidRPr="000570A8" w:rsidRDefault="004442A5" w:rsidP="00557952">
            <w:pPr>
              <w:numPr>
                <w:ilvl w:val="0"/>
                <w:numId w:val="8"/>
              </w:numPr>
              <w:tabs>
                <w:tab w:val="left" w:pos="354"/>
                <w:tab w:val="left" w:pos="591"/>
              </w:tabs>
              <w:ind w:left="0" w:firstLine="0"/>
              <w:jc w:val="both"/>
            </w:pPr>
            <w:r w:rsidRPr="000570A8">
              <w:t>Що досягнуто в результаті виконання програми?</w:t>
            </w:r>
          </w:p>
        </w:tc>
        <w:tc>
          <w:tcPr>
            <w:tcW w:w="1695" w:type="pct"/>
          </w:tcPr>
          <w:p w:rsidR="004442A5" w:rsidRPr="000570A8" w:rsidRDefault="004442A5" w:rsidP="00557952">
            <w:r w:rsidRPr="000570A8">
              <w:t>Одиниця вимірювання завжди подається в відносних величинах –</w:t>
            </w:r>
          </w:p>
          <w:p w:rsidR="004442A5" w:rsidRPr="000570A8" w:rsidRDefault="004442A5" w:rsidP="00557952">
            <w:r w:rsidRPr="000570A8">
              <w:t xml:space="preserve">% зниження захворюваності, темп зростання показника порівняно з іншим періодом </w:t>
            </w:r>
          </w:p>
        </w:tc>
      </w:tr>
    </w:tbl>
    <w:p w:rsidR="004442A5" w:rsidRPr="000570A8" w:rsidRDefault="004442A5" w:rsidP="00474067">
      <w:pPr>
        <w:tabs>
          <w:tab w:val="left" w:pos="980"/>
        </w:tabs>
        <w:spacing w:line="360" w:lineRule="auto"/>
        <w:jc w:val="both"/>
      </w:pPr>
    </w:p>
    <w:p w:rsidR="004442A5" w:rsidRPr="00557952" w:rsidRDefault="004442A5" w:rsidP="00474067">
      <w:pPr>
        <w:spacing w:line="360" w:lineRule="auto"/>
        <w:ind w:firstLine="567"/>
        <w:jc w:val="both"/>
        <w:rPr>
          <w:sz w:val="28"/>
          <w:szCs w:val="28"/>
        </w:rPr>
      </w:pPr>
      <w:r w:rsidRPr="003C1836">
        <w:rPr>
          <w:b/>
          <w:bCs/>
          <w:i/>
          <w:iCs/>
          <w:sz w:val="28"/>
          <w:szCs w:val="28"/>
        </w:rPr>
        <w:t>Пок</w:t>
      </w:r>
      <w:r>
        <w:rPr>
          <w:b/>
          <w:bCs/>
          <w:i/>
          <w:iCs/>
          <w:sz w:val="28"/>
          <w:szCs w:val="28"/>
        </w:rPr>
        <w:t>а</w:t>
      </w:r>
      <w:r w:rsidRPr="003C1836">
        <w:rPr>
          <w:b/>
          <w:bCs/>
          <w:i/>
          <w:iCs/>
          <w:sz w:val="28"/>
          <w:szCs w:val="28"/>
        </w:rPr>
        <w:t>зники з</w:t>
      </w:r>
      <w:r>
        <w:rPr>
          <w:b/>
          <w:bCs/>
          <w:i/>
          <w:iCs/>
          <w:sz w:val="28"/>
          <w:szCs w:val="28"/>
        </w:rPr>
        <w:t>а</w:t>
      </w:r>
      <w:r w:rsidRPr="003C1836">
        <w:rPr>
          <w:b/>
          <w:bCs/>
          <w:i/>
          <w:iCs/>
          <w:sz w:val="28"/>
          <w:szCs w:val="28"/>
        </w:rPr>
        <w:t>т</w:t>
      </w:r>
      <w:r>
        <w:rPr>
          <w:b/>
          <w:bCs/>
          <w:i/>
          <w:iCs/>
          <w:sz w:val="28"/>
          <w:szCs w:val="28"/>
        </w:rPr>
        <w:t>ра</w:t>
      </w:r>
      <w:r w:rsidRPr="003C1836">
        <w:rPr>
          <w:b/>
          <w:bCs/>
          <w:i/>
          <w:iCs/>
          <w:sz w:val="28"/>
          <w:szCs w:val="28"/>
        </w:rPr>
        <w:t>т</w:t>
      </w:r>
      <w:r w:rsidRPr="00285913">
        <w:rPr>
          <w:sz w:val="28"/>
          <w:szCs w:val="28"/>
        </w:rPr>
        <w:t xml:space="preserve"> – це показники, що визн</w:t>
      </w:r>
      <w:r>
        <w:rPr>
          <w:sz w:val="28"/>
          <w:szCs w:val="28"/>
        </w:rPr>
        <w:t>а</w:t>
      </w:r>
      <w:r w:rsidRPr="00285913">
        <w:rPr>
          <w:sz w:val="28"/>
          <w:szCs w:val="28"/>
        </w:rPr>
        <w:t>ч</w:t>
      </w:r>
      <w:r>
        <w:rPr>
          <w:sz w:val="28"/>
          <w:szCs w:val="28"/>
        </w:rPr>
        <w:t>а</w:t>
      </w:r>
      <w:r w:rsidRPr="00285913">
        <w:rPr>
          <w:sz w:val="28"/>
          <w:szCs w:val="28"/>
        </w:rPr>
        <w:t>ють обсяги т</w:t>
      </w:r>
      <w:r>
        <w:rPr>
          <w:sz w:val="28"/>
          <w:szCs w:val="28"/>
        </w:rPr>
        <w:t>а</w:t>
      </w:r>
      <w:r w:rsidRPr="00285913">
        <w:rPr>
          <w:sz w:val="28"/>
          <w:szCs w:val="28"/>
        </w:rPr>
        <w:t xml:space="preserve"> ст</w:t>
      </w:r>
      <w:r>
        <w:rPr>
          <w:sz w:val="28"/>
          <w:szCs w:val="28"/>
        </w:rPr>
        <w:t>р</w:t>
      </w:r>
      <w:r w:rsidRPr="00285913">
        <w:rPr>
          <w:sz w:val="28"/>
          <w:szCs w:val="28"/>
        </w:rPr>
        <w:t>укту</w:t>
      </w:r>
      <w:r>
        <w:rPr>
          <w:sz w:val="28"/>
          <w:szCs w:val="28"/>
        </w:rPr>
        <w:t>р</w:t>
      </w:r>
      <w:r w:rsidRPr="00285913">
        <w:rPr>
          <w:sz w:val="28"/>
          <w:szCs w:val="28"/>
        </w:rPr>
        <w:t xml:space="preserve">у </w:t>
      </w:r>
      <w:r>
        <w:rPr>
          <w:sz w:val="28"/>
          <w:szCs w:val="28"/>
        </w:rPr>
        <w:t>р</w:t>
      </w:r>
      <w:r w:rsidRPr="00285913">
        <w:rPr>
          <w:sz w:val="28"/>
          <w:szCs w:val="28"/>
        </w:rPr>
        <w:t>есу</w:t>
      </w:r>
      <w:r>
        <w:rPr>
          <w:sz w:val="28"/>
          <w:szCs w:val="28"/>
        </w:rPr>
        <w:t>р</w:t>
      </w:r>
      <w:r w:rsidRPr="00285913">
        <w:rPr>
          <w:sz w:val="28"/>
          <w:szCs w:val="28"/>
        </w:rPr>
        <w:t>сів, які з</w:t>
      </w:r>
      <w:r>
        <w:rPr>
          <w:sz w:val="28"/>
          <w:szCs w:val="28"/>
        </w:rPr>
        <w:t>а</w:t>
      </w:r>
      <w:r w:rsidRPr="00285913">
        <w:rPr>
          <w:sz w:val="28"/>
          <w:szCs w:val="28"/>
        </w:rPr>
        <w:t>безпечують викон</w:t>
      </w:r>
      <w:r>
        <w:rPr>
          <w:sz w:val="28"/>
          <w:szCs w:val="28"/>
        </w:rPr>
        <w:t>а</w:t>
      </w:r>
      <w:r w:rsidRPr="00285913">
        <w:rPr>
          <w:sz w:val="28"/>
          <w:szCs w:val="28"/>
        </w:rPr>
        <w:t>ння бюджетної п</w:t>
      </w:r>
      <w:r>
        <w:rPr>
          <w:sz w:val="28"/>
          <w:szCs w:val="28"/>
        </w:rPr>
        <w:t>р</w:t>
      </w:r>
      <w:r w:rsidRPr="00285913">
        <w:rPr>
          <w:sz w:val="28"/>
          <w:szCs w:val="28"/>
        </w:rPr>
        <w:t>ог</w:t>
      </w:r>
      <w:r>
        <w:rPr>
          <w:sz w:val="28"/>
          <w:szCs w:val="28"/>
        </w:rPr>
        <w:t>ра</w:t>
      </w:r>
      <w:r w:rsidRPr="00285913">
        <w:rPr>
          <w:sz w:val="28"/>
          <w:szCs w:val="28"/>
        </w:rPr>
        <w:t>ми т</w:t>
      </w:r>
      <w:r>
        <w:rPr>
          <w:sz w:val="28"/>
          <w:szCs w:val="28"/>
        </w:rPr>
        <w:t>а</w:t>
      </w:r>
      <w:r w:rsidRPr="00285913">
        <w:rPr>
          <w:sz w:val="28"/>
          <w:szCs w:val="28"/>
        </w:rPr>
        <w:t xml:space="preserve"> х</w:t>
      </w:r>
      <w:r>
        <w:rPr>
          <w:sz w:val="28"/>
          <w:szCs w:val="28"/>
        </w:rPr>
        <w:t>ара</w:t>
      </w:r>
      <w:r w:rsidRPr="00285913">
        <w:rPr>
          <w:sz w:val="28"/>
          <w:szCs w:val="28"/>
        </w:rPr>
        <w:t>кте</w:t>
      </w:r>
      <w:r>
        <w:rPr>
          <w:sz w:val="28"/>
          <w:szCs w:val="28"/>
        </w:rPr>
        <w:t>р</w:t>
      </w:r>
      <w:r w:rsidRPr="00285913">
        <w:rPr>
          <w:sz w:val="28"/>
          <w:szCs w:val="28"/>
        </w:rPr>
        <w:t>изують ст</w:t>
      </w:r>
      <w:r>
        <w:rPr>
          <w:sz w:val="28"/>
          <w:szCs w:val="28"/>
        </w:rPr>
        <w:t>р</w:t>
      </w:r>
      <w:r w:rsidRPr="00285913">
        <w:rPr>
          <w:sz w:val="28"/>
          <w:szCs w:val="28"/>
        </w:rPr>
        <w:t>укту</w:t>
      </w:r>
      <w:r>
        <w:rPr>
          <w:sz w:val="28"/>
          <w:szCs w:val="28"/>
        </w:rPr>
        <w:t>р</w:t>
      </w:r>
      <w:r w:rsidRPr="00285913">
        <w:rPr>
          <w:sz w:val="28"/>
          <w:szCs w:val="28"/>
        </w:rPr>
        <w:t>у вит</w:t>
      </w:r>
      <w:r>
        <w:rPr>
          <w:sz w:val="28"/>
          <w:szCs w:val="28"/>
        </w:rPr>
        <w:t>ра</w:t>
      </w:r>
      <w:r w:rsidRPr="00285913">
        <w:rPr>
          <w:sz w:val="28"/>
          <w:szCs w:val="28"/>
        </w:rPr>
        <w:t xml:space="preserve">т бюджетної </w:t>
      </w:r>
      <w:r w:rsidRPr="00557952">
        <w:rPr>
          <w:sz w:val="28"/>
          <w:szCs w:val="28"/>
        </w:rPr>
        <w:t>програми.</w:t>
      </w:r>
    </w:p>
    <w:p w:rsidR="004442A5" w:rsidRPr="003C1836" w:rsidRDefault="004442A5" w:rsidP="00474067">
      <w:pPr>
        <w:spacing w:line="360" w:lineRule="auto"/>
        <w:ind w:firstLine="567"/>
        <w:jc w:val="both"/>
        <w:rPr>
          <w:i/>
          <w:iCs/>
          <w:color w:val="000000"/>
          <w:sz w:val="28"/>
          <w:szCs w:val="28"/>
        </w:rPr>
      </w:pPr>
      <w:r w:rsidRPr="003C1836">
        <w:rPr>
          <w:i/>
          <w:iCs/>
          <w:color w:val="000000"/>
          <w:sz w:val="28"/>
          <w:szCs w:val="28"/>
        </w:rPr>
        <w:t xml:space="preserve">Приклад: </w:t>
      </w:r>
    </w:p>
    <w:p w:rsidR="004442A5" w:rsidRPr="003C1836" w:rsidRDefault="004442A5" w:rsidP="00474067">
      <w:pPr>
        <w:spacing w:line="360" w:lineRule="auto"/>
        <w:ind w:firstLine="567"/>
        <w:jc w:val="both"/>
        <w:rPr>
          <w:i/>
          <w:iCs/>
          <w:sz w:val="28"/>
          <w:szCs w:val="28"/>
        </w:rPr>
      </w:pPr>
      <w:r w:rsidRPr="003C1836">
        <w:rPr>
          <w:i/>
          <w:iCs/>
          <w:sz w:val="28"/>
          <w:szCs w:val="28"/>
        </w:rPr>
        <w:t>Завдання 1. Забезпечення діяльності центрів професійної реабілітації інвалідів та центрів соціальної реабілітації дітей-інвалідів сфери органів праці та соціального захисту населення.</w:t>
      </w:r>
    </w:p>
    <w:p w:rsidR="004442A5" w:rsidRPr="003C1836" w:rsidRDefault="004442A5" w:rsidP="00474067">
      <w:pPr>
        <w:spacing w:line="360" w:lineRule="auto"/>
        <w:ind w:firstLine="567"/>
        <w:jc w:val="both"/>
        <w:rPr>
          <w:i/>
          <w:iCs/>
          <w:sz w:val="28"/>
          <w:szCs w:val="28"/>
        </w:rPr>
      </w:pPr>
      <w:r w:rsidRPr="003C1836">
        <w:rPr>
          <w:i/>
          <w:iCs/>
          <w:sz w:val="28"/>
          <w:szCs w:val="28"/>
        </w:rPr>
        <w:t>Показники затрат:</w:t>
      </w:r>
    </w:p>
    <w:p w:rsidR="004442A5" w:rsidRPr="003C1836" w:rsidRDefault="004442A5" w:rsidP="00474067">
      <w:pPr>
        <w:numPr>
          <w:ilvl w:val="0"/>
          <w:numId w:val="4"/>
        </w:numPr>
        <w:tabs>
          <w:tab w:val="num" w:pos="540"/>
          <w:tab w:val="left" w:pos="1080"/>
        </w:tabs>
        <w:autoSpaceDE w:val="0"/>
        <w:autoSpaceDN w:val="0"/>
        <w:adjustRightInd w:val="0"/>
        <w:spacing w:line="360" w:lineRule="auto"/>
        <w:ind w:left="0" w:firstLine="0"/>
        <w:rPr>
          <w:i/>
          <w:iCs/>
          <w:sz w:val="28"/>
          <w:szCs w:val="28"/>
        </w:rPr>
      </w:pPr>
      <w:r w:rsidRPr="003C1836">
        <w:rPr>
          <w:i/>
          <w:iCs/>
          <w:sz w:val="28"/>
          <w:szCs w:val="28"/>
        </w:rPr>
        <w:t>кількість установ для інвалідів та дітей-інвалідів, од.;</w:t>
      </w:r>
    </w:p>
    <w:p w:rsidR="004442A5" w:rsidRDefault="004442A5" w:rsidP="00474067">
      <w:pPr>
        <w:numPr>
          <w:ilvl w:val="0"/>
          <w:numId w:val="4"/>
        </w:numPr>
        <w:tabs>
          <w:tab w:val="num" w:pos="540"/>
          <w:tab w:val="left" w:pos="1080"/>
        </w:tabs>
        <w:autoSpaceDE w:val="0"/>
        <w:autoSpaceDN w:val="0"/>
        <w:adjustRightInd w:val="0"/>
        <w:spacing w:line="360" w:lineRule="auto"/>
        <w:ind w:left="0" w:firstLine="0"/>
        <w:rPr>
          <w:i/>
          <w:iCs/>
          <w:sz w:val="28"/>
          <w:szCs w:val="28"/>
        </w:rPr>
      </w:pPr>
      <w:r w:rsidRPr="003C1836">
        <w:rPr>
          <w:i/>
          <w:iCs/>
          <w:sz w:val="28"/>
          <w:szCs w:val="28"/>
        </w:rPr>
        <w:t>кількість штатних одиниць, од.</w:t>
      </w:r>
    </w:p>
    <w:p w:rsidR="004442A5" w:rsidRDefault="004442A5" w:rsidP="00474067">
      <w:pPr>
        <w:spacing w:line="360" w:lineRule="auto"/>
        <w:ind w:firstLine="567"/>
        <w:jc w:val="both"/>
        <w:rPr>
          <w:b/>
          <w:bCs/>
          <w:i/>
          <w:iCs/>
          <w:sz w:val="28"/>
          <w:szCs w:val="28"/>
        </w:rPr>
      </w:pPr>
    </w:p>
    <w:p w:rsidR="004442A5" w:rsidRPr="003C1836" w:rsidRDefault="004442A5" w:rsidP="00474067">
      <w:pPr>
        <w:spacing w:line="360" w:lineRule="auto"/>
        <w:ind w:firstLine="567"/>
        <w:jc w:val="both"/>
        <w:rPr>
          <w:i/>
          <w:iCs/>
          <w:sz w:val="28"/>
          <w:szCs w:val="28"/>
        </w:rPr>
      </w:pPr>
      <w:r w:rsidRPr="003C1836">
        <w:rPr>
          <w:b/>
          <w:bCs/>
          <w:i/>
          <w:iCs/>
          <w:sz w:val="28"/>
          <w:szCs w:val="28"/>
        </w:rPr>
        <w:t>Пок</w:t>
      </w:r>
      <w:r>
        <w:rPr>
          <w:b/>
          <w:bCs/>
          <w:i/>
          <w:iCs/>
          <w:sz w:val="28"/>
          <w:szCs w:val="28"/>
        </w:rPr>
        <w:t>а</w:t>
      </w:r>
      <w:r w:rsidRPr="003C1836">
        <w:rPr>
          <w:b/>
          <w:bCs/>
          <w:i/>
          <w:iCs/>
          <w:sz w:val="28"/>
          <w:szCs w:val="28"/>
        </w:rPr>
        <w:t>зники п</w:t>
      </w:r>
      <w:r>
        <w:rPr>
          <w:b/>
          <w:bCs/>
          <w:i/>
          <w:iCs/>
          <w:sz w:val="28"/>
          <w:szCs w:val="28"/>
        </w:rPr>
        <w:t>р</w:t>
      </w:r>
      <w:r w:rsidRPr="003C1836">
        <w:rPr>
          <w:b/>
          <w:bCs/>
          <w:i/>
          <w:iCs/>
          <w:sz w:val="28"/>
          <w:szCs w:val="28"/>
        </w:rPr>
        <w:t>одукту</w:t>
      </w:r>
      <w:r w:rsidRPr="003C1836">
        <w:rPr>
          <w:sz w:val="28"/>
          <w:szCs w:val="28"/>
        </w:rPr>
        <w:t xml:space="preserve"> вико</w:t>
      </w:r>
      <w:r>
        <w:rPr>
          <w:sz w:val="28"/>
          <w:szCs w:val="28"/>
        </w:rPr>
        <w:t>р</w:t>
      </w:r>
      <w:r w:rsidRPr="003C1836">
        <w:rPr>
          <w:sz w:val="28"/>
          <w:szCs w:val="28"/>
        </w:rPr>
        <w:t>истовуються для оцінки досягнення пост</w:t>
      </w:r>
      <w:r>
        <w:rPr>
          <w:sz w:val="28"/>
          <w:szCs w:val="28"/>
        </w:rPr>
        <w:t>а</w:t>
      </w:r>
      <w:r w:rsidRPr="003C1836">
        <w:rPr>
          <w:sz w:val="28"/>
          <w:szCs w:val="28"/>
        </w:rPr>
        <w:t>вленої мети. Пок</w:t>
      </w:r>
      <w:r>
        <w:rPr>
          <w:sz w:val="28"/>
          <w:szCs w:val="28"/>
        </w:rPr>
        <w:t>а</w:t>
      </w:r>
      <w:r w:rsidRPr="003C1836">
        <w:rPr>
          <w:sz w:val="28"/>
          <w:szCs w:val="28"/>
        </w:rPr>
        <w:t>зниками п</w:t>
      </w:r>
      <w:r>
        <w:rPr>
          <w:sz w:val="28"/>
          <w:szCs w:val="28"/>
        </w:rPr>
        <w:t>р</w:t>
      </w:r>
      <w:r w:rsidRPr="003C1836">
        <w:rPr>
          <w:sz w:val="28"/>
          <w:szCs w:val="28"/>
        </w:rPr>
        <w:t>одукту є, зок</w:t>
      </w:r>
      <w:r>
        <w:rPr>
          <w:sz w:val="28"/>
          <w:szCs w:val="28"/>
        </w:rPr>
        <w:t>р</w:t>
      </w:r>
      <w:r w:rsidRPr="003C1836">
        <w:rPr>
          <w:sz w:val="28"/>
          <w:szCs w:val="28"/>
        </w:rPr>
        <w:t>ема, обсяг ви</w:t>
      </w:r>
      <w:r>
        <w:rPr>
          <w:sz w:val="28"/>
          <w:szCs w:val="28"/>
        </w:rPr>
        <w:t>р</w:t>
      </w:r>
      <w:r w:rsidRPr="003C1836">
        <w:rPr>
          <w:sz w:val="28"/>
          <w:szCs w:val="28"/>
        </w:rPr>
        <w:t>обленої п</w:t>
      </w:r>
      <w:r>
        <w:rPr>
          <w:sz w:val="28"/>
          <w:szCs w:val="28"/>
        </w:rPr>
        <w:t>р</w:t>
      </w:r>
      <w:r w:rsidRPr="003C1836">
        <w:rPr>
          <w:sz w:val="28"/>
          <w:szCs w:val="28"/>
        </w:rPr>
        <w:t>одукції, н</w:t>
      </w:r>
      <w:r>
        <w:rPr>
          <w:sz w:val="28"/>
          <w:szCs w:val="28"/>
        </w:rPr>
        <w:t>а</w:t>
      </w:r>
      <w:r w:rsidRPr="003C1836">
        <w:rPr>
          <w:sz w:val="28"/>
          <w:szCs w:val="28"/>
        </w:rPr>
        <w:t>д</w:t>
      </w:r>
      <w:r>
        <w:rPr>
          <w:sz w:val="28"/>
          <w:szCs w:val="28"/>
        </w:rPr>
        <w:t>а</w:t>
      </w:r>
      <w:r w:rsidRPr="003C1836">
        <w:rPr>
          <w:sz w:val="28"/>
          <w:szCs w:val="28"/>
        </w:rPr>
        <w:t>них послуг чи викон</w:t>
      </w:r>
      <w:r>
        <w:rPr>
          <w:sz w:val="28"/>
          <w:szCs w:val="28"/>
        </w:rPr>
        <w:t>а</w:t>
      </w:r>
      <w:r w:rsidRPr="003C1836">
        <w:rPr>
          <w:sz w:val="28"/>
          <w:szCs w:val="28"/>
        </w:rPr>
        <w:t>них робіт на виконання бюджетної програми, кількість ко</w:t>
      </w:r>
      <w:r>
        <w:rPr>
          <w:sz w:val="28"/>
          <w:szCs w:val="28"/>
        </w:rPr>
        <w:t>р</w:t>
      </w:r>
      <w:r w:rsidRPr="003C1836">
        <w:rPr>
          <w:sz w:val="28"/>
          <w:szCs w:val="28"/>
        </w:rPr>
        <w:t>истув</w:t>
      </w:r>
      <w:r>
        <w:rPr>
          <w:sz w:val="28"/>
          <w:szCs w:val="28"/>
        </w:rPr>
        <w:t>а</w:t>
      </w:r>
      <w:r w:rsidRPr="003C1836">
        <w:rPr>
          <w:sz w:val="28"/>
          <w:szCs w:val="28"/>
        </w:rPr>
        <w:t>чів тов</w:t>
      </w:r>
      <w:r>
        <w:rPr>
          <w:sz w:val="28"/>
          <w:szCs w:val="28"/>
        </w:rPr>
        <w:t>ара</w:t>
      </w:r>
      <w:r w:rsidRPr="003C1836">
        <w:rPr>
          <w:sz w:val="28"/>
          <w:szCs w:val="28"/>
        </w:rPr>
        <w:t>ми (</w:t>
      </w:r>
      <w:r>
        <w:rPr>
          <w:sz w:val="28"/>
          <w:szCs w:val="28"/>
        </w:rPr>
        <w:t>р</w:t>
      </w:r>
      <w:r w:rsidRPr="003C1836">
        <w:rPr>
          <w:sz w:val="28"/>
          <w:szCs w:val="28"/>
        </w:rPr>
        <w:t>обот</w:t>
      </w:r>
      <w:r>
        <w:rPr>
          <w:sz w:val="28"/>
          <w:szCs w:val="28"/>
        </w:rPr>
        <w:t>а</w:t>
      </w:r>
      <w:r w:rsidRPr="003C1836">
        <w:rPr>
          <w:sz w:val="28"/>
          <w:szCs w:val="28"/>
        </w:rPr>
        <w:t>ми, послуг</w:t>
      </w:r>
      <w:r>
        <w:rPr>
          <w:sz w:val="28"/>
          <w:szCs w:val="28"/>
        </w:rPr>
        <w:t>а</w:t>
      </w:r>
      <w:r w:rsidRPr="003C1836">
        <w:rPr>
          <w:sz w:val="28"/>
          <w:szCs w:val="28"/>
        </w:rPr>
        <w:t>ми) тощо</w:t>
      </w:r>
      <w:r w:rsidRPr="003C1836">
        <w:rPr>
          <w:i/>
          <w:iCs/>
          <w:sz w:val="28"/>
          <w:szCs w:val="28"/>
        </w:rPr>
        <w:t>.</w:t>
      </w:r>
    </w:p>
    <w:p w:rsidR="004442A5" w:rsidRPr="003C1836" w:rsidRDefault="004442A5" w:rsidP="00474067">
      <w:pPr>
        <w:keepNext/>
        <w:spacing w:line="360" w:lineRule="auto"/>
        <w:ind w:firstLine="567"/>
        <w:jc w:val="both"/>
        <w:rPr>
          <w:i/>
          <w:iCs/>
          <w:color w:val="000000"/>
          <w:sz w:val="28"/>
          <w:szCs w:val="28"/>
        </w:rPr>
      </w:pPr>
      <w:r w:rsidRPr="003C1836">
        <w:rPr>
          <w:i/>
          <w:iCs/>
          <w:color w:val="000000"/>
          <w:sz w:val="28"/>
          <w:szCs w:val="28"/>
        </w:rPr>
        <w:t xml:space="preserve">Приклад: </w:t>
      </w:r>
    </w:p>
    <w:p w:rsidR="004442A5" w:rsidRPr="003C1836" w:rsidRDefault="004442A5" w:rsidP="00474067">
      <w:pPr>
        <w:keepNext/>
        <w:spacing w:line="360" w:lineRule="auto"/>
        <w:ind w:firstLine="567"/>
        <w:jc w:val="both"/>
        <w:rPr>
          <w:i/>
          <w:iCs/>
          <w:sz w:val="28"/>
          <w:szCs w:val="28"/>
        </w:rPr>
      </w:pPr>
      <w:r w:rsidRPr="003C1836">
        <w:rPr>
          <w:i/>
          <w:iCs/>
          <w:sz w:val="28"/>
          <w:szCs w:val="28"/>
        </w:rPr>
        <w:t>Завдання 1. Забезпечення діяльності центрів професійної реабілітації інвалідів та центрів соціальної реабілітації дітей-інвалідів сфери органів праці та соціального захисту населення.</w:t>
      </w:r>
    </w:p>
    <w:p w:rsidR="004442A5" w:rsidRPr="003C1836" w:rsidRDefault="004442A5" w:rsidP="00474067">
      <w:pPr>
        <w:spacing w:line="360" w:lineRule="auto"/>
        <w:ind w:firstLine="567"/>
        <w:jc w:val="both"/>
        <w:rPr>
          <w:i/>
          <w:iCs/>
          <w:sz w:val="28"/>
          <w:szCs w:val="28"/>
        </w:rPr>
      </w:pPr>
      <w:r w:rsidRPr="003C1836">
        <w:rPr>
          <w:i/>
          <w:iCs/>
          <w:sz w:val="28"/>
          <w:szCs w:val="28"/>
        </w:rPr>
        <w:t>Показники продукту:</w:t>
      </w:r>
    </w:p>
    <w:p w:rsidR="004442A5" w:rsidRPr="003C1836" w:rsidRDefault="004442A5" w:rsidP="00474067">
      <w:pPr>
        <w:numPr>
          <w:ilvl w:val="0"/>
          <w:numId w:val="4"/>
        </w:numPr>
        <w:tabs>
          <w:tab w:val="num" w:pos="540"/>
          <w:tab w:val="left" w:pos="1080"/>
        </w:tabs>
        <w:spacing w:line="360" w:lineRule="auto"/>
        <w:ind w:left="0" w:firstLine="0"/>
        <w:jc w:val="both"/>
        <w:rPr>
          <w:i/>
          <w:iCs/>
          <w:sz w:val="28"/>
          <w:szCs w:val="28"/>
        </w:rPr>
      </w:pPr>
      <w:r w:rsidRPr="003C1836">
        <w:rPr>
          <w:i/>
          <w:iCs/>
          <w:sz w:val="28"/>
          <w:szCs w:val="28"/>
        </w:rPr>
        <w:t>кількість інвалідів та дітей-інвалідів, які отримали реабілітаційні послуги, осіб.</w:t>
      </w:r>
    </w:p>
    <w:p w:rsidR="004442A5" w:rsidRPr="003C1836" w:rsidRDefault="004442A5" w:rsidP="00474067">
      <w:pPr>
        <w:spacing w:line="360" w:lineRule="auto"/>
        <w:ind w:firstLine="567"/>
        <w:jc w:val="both"/>
        <w:rPr>
          <w:sz w:val="28"/>
          <w:szCs w:val="28"/>
        </w:rPr>
      </w:pPr>
      <w:r w:rsidRPr="003C1836">
        <w:rPr>
          <w:b/>
          <w:bCs/>
          <w:i/>
          <w:iCs/>
          <w:sz w:val="28"/>
          <w:szCs w:val="28"/>
        </w:rPr>
        <w:t>Пок</w:t>
      </w:r>
      <w:r>
        <w:rPr>
          <w:b/>
          <w:bCs/>
          <w:i/>
          <w:iCs/>
          <w:sz w:val="28"/>
          <w:szCs w:val="28"/>
        </w:rPr>
        <w:t>а</w:t>
      </w:r>
      <w:r w:rsidRPr="003C1836">
        <w:rPr>
          <w:b/>
          <w:bCs/>
          <w:i/>
          <w:iCs/>
          <w:sz w:val="28"/>
          <w:szCs w:val="28"/>
        </w:rPr>
        <w:t>зники ефективності</w:t>
      </w:r>
      <w:r w:rsidRPr="003C1836">
        <w:rPr>
          <w:sz w:val="28"/>
          <w:szCs w:val="28"/>
        </w:rPr>
        <w:t xml:space="preserve"> з</w:t>
      </w:r>
      <w:r>
        <w:rPr>
          <w:sz w:val="28"/>
          <w:szCs w:val="28"/>
        </w:rPr>
        <w:t>а</w:t>
      </w:r>
      <w:r w:rsidRPr="003C1836">
        <w:rPr>
          <w:sz w:val="28"/>
          <w:szCs w:val="28"/>
        </w:rPr>
        <w:t>лежно від завдань, виконання яких забезпечує реалізацію бюджетної програми, можуть визн</w:t>
      </w:r>
      <w:r>
        <w:rPr>
          <w:sz w:val="28"/>
          <w:szCs w:val="28"/>
        </w:rPr>
        <w:t>а</w:t>
      </w:r>
      <w:r w:rsidRPr="003C1836">
        <w:rPr>
          <w:sz w:val="28"/>
          <w:szCs w:val="28"/>
        </w:rPr>
        <w:t>ч</w:t>
      </w:r>
      <w:r>
        <w:rPr>
          <w:sz w:val="28"/>
          <w:szCs w:val="28"/>
        </w:rPr>
        <w:t>а</w:t>
      </w:r>
      <w:r w:rsidRPr="003C1836">
        <w:rPr>
          <w:sz w:val="28"/>
          <w:szCs w:val="28"/>
        </w:rPr>
        <w:t xml:space="preserve">тись як: </w:t>
      </w:r>
    </w:p>
    <w:p w:rsidR="004442A5" w:rsidRPr="003C1836" w:rsidRDefault="004442A5" w:rsidP="00474067">
      <w:pPr>
        <w:numPr>
          <w:ilvl w:val="1"/>
          <w:numId w:val="9"/>
        </w:numPr>
        <w:tabs>
          <w:tab w:val="clear" w:pos="1080"/>
          <w:tab w:val="num" w:pos="900"/>
        </w:tabs>
        <w:spacing w:line="360" w:lineRule="auto"/>
        <w:ind w:left="0" w:firstLine="540"/>
        <w:jc w:val="both"/>
        <w:rPr>
          <w:sz w:val="28"/>
          <w:szCs w:val="28"/>
        </w:rPr>
      </w:pPr>
      <w:r w:rsidRPr="003C1836">
        <w:rPr>
          <w:sz w:val="28"/>
          <w:szCs w:val="28"/>
        </w:rPr>
        <w:t>вит</w:t>
      </w:r>
      <w:r>
        <w:rPr>
          <w:sz w:val="28"/>
          <w:szCs w:val="28"/>
        </w:rPr>
        <w:t>ра</w:t>
      </w:r>
      <w:r w:rsidRPr="003C1836">
        <w:rPr>
          <w:sz w:val="28"/>
          <w:szCs w:val="28"/>
        </w:rPr>
        <w:t xml:space="preserve">ти </w:t>
      </w:r>
      <w:r>
        <w:rPr>
          <w:sz w:val="28"/>
          <w:szCs w:val="28"/>
        </w:rPr>
        <w:t>р</w:t>
      </w:r>
      <w:r w:rsidRPr="003C1836">
        <w:rPr>
          <w:sz w:val="28"/>
          <w:szCs w:val="28"/>
        </w:rPr>
        <w:t>есу</w:t>
      </w:r>
      <w:r>
        <w:rPr>
          <w:sz w:val="28"/>
          <w:szCs w:val="28"/>
        </w:rPr>
        <w:t>р</w:t>
      </w:r>
      <w:r w:rsidRPr="003C1836">
        <w:rPr>
          <w:sz w:val="28"/>
          <w:szCs w:val="28"/>
        </w:rPr>
        <w:t>сів н</w:t>
      </w:r>
      <w:r>
        <w:rPr>
          <w:sz w:val="28"/>
          <w:szCs w:val="28"/>
        </w:rPr>
        <w:t>а</w:t>
      </w:r>
      <w:r w:rsidRPr="003C1836">
        <w:rPr>
          <w:sz w:val="28"/>
          <w:szCs w:val="28"/>
        </w:rPr>
        <w:t xml:space="preserve"> одиницю пок</w:t>
      </w:r>
      <w:r>
        <w:rPr>
          <w:sz w:val="28"/>
          <w:szCs w:val="28"/>
        </w:rPr>
        <w:t>а</w:t>
      </w:r>
      <w:r w:rsidRPr="003C1836">
        <w:rPr>
          <w:sz w:val="28"/>
          <w:szCs w:val="28"/>
        </w:rPr>
        <w:t>зник</w:t>
      </w:r>
      <w:r>
        <w:rPr>
          <w:sz w:val="28"/>
          <w:szCs w:val="28"/>
        </w:rPr>
        <w:t>а</w:t>
      </w:r>
      <w:r w:rsidRPr="003C1836">
        <w:rPr>
          <w:sz w:val="28"/>
          <w:szCs w:val="28"/>
        </w:rPr>
        <w:t xml:space="preserve"> п</w:t>
      </w:r>
      <w:r>
        <w:rPr>
          <w:sz w:val="28"/>
          <w:szCs w:val="28"/>
        </w:rPr>
        <w:t>р</w:t>
      </w:r>
      <w:r w:rsidRPr="003C1836">
        <w:rPr>
          <w:sz w:val="28"/>
          <w:szCs w:val="28"/>
        </w:rPr>
        <w:t>одукту (економність);</w:t>
      </w:r>
    </w:p>
    <w:p w:rsidR="004442A5" w:rsidRPr="003C1836" w:rsidRDefault="004442A5" w:rsidP="00474067">
      <w:pPr>
        <w:numPr>
          <w:ilvl w:val="1"/>
          <w:numId w:val="9"/>
        </w:numPr>
        <w:tabs>
          <w:tab w:val="clear" w:pos="1080"/>
          <w:tab w:val="num" w:pos="900"/>
        </w:tabs>
        <w:spacing w:line="360" w:lineRule="auto"/>
        <w:ind w:left="0" w:firstLine="540"/>
        <w:jc w:val="both"/>
        <w:rPr>
          <w:sz w:val="28"/>
          <w:szCs w:val="28"/>
        </w:rPr>
      </w:pPr>
      <w:r w:rsidRPr="003C1836">
        <w:rPr>
          <w:sz w:val="28"/>
          <w:szCs w:val="28"/>
        </w:rPr>
        <w:t>відношення м</w:t>
      </w:r>
      <w:r>
        <w:rPr>
          <w:sz w:val="28"/>
          <w:szCs w:val="28"/>
        </w:rPr>
        <w:t>а</w:t>
      </w:r>
      <w:r w:rsidRPr="003C1836">
        <w:rPr>
          <w:sz w:val="28"/>
          <w:szCs w:val="28"/>
        </w:rPr>
        <w:t>ксим</w:t>
      </w:r>
      <w:r>
        <w:rPr>
          <w:sz w:val="28"/>
          <w:szCs w:val="28"/>
        </w:rPr>
        <w:t>а</w:t>
      </w:r>
      <w:r w:rsidRPr="003C1836">
        <w:rPr>
          <w:sz w:val="28"/>
          <w:szCs w:val="28"/>
        </w:rPr>
        <w:t>льної кількості ви</w:t>
      </w:r>
      <w:r>
        <w:rPr>
          <w:sz w:val="28"/>
          <w:szCs w:val="28"/>
        </w:rPr>
        <w:t>р</w:t>
      </w:r>
      <w:r w:rsidRPr="003C1836">
        <w:rPr>
          <w:sz w:val="28"/>
          <w:szCs w:val="28"/>
        </w:rPr>
        <w:t>облених тов</w:t>
      </w:r>
      <w:r>
        <w:rPr>
          <w:sz w:val="28"/>
          <w:szCs w:val="28"/>
        </w:rPr>
        <w:t>ар</w:t>
      </w:r>
      <w:r w:rsidRPr="003C1836">
        <w:rPr>
          <w:sz w:val="28"/>
          <w:szCs w:val="28"/>
        </w:rPr>
        <w:t>ів (викон</w:t>
      </w:r>
      <w:r>
        <w:rPr>
          <w:sz w:val="28"/>
          <w:szCs w:val="28"/>
        </w:rPr>
        <w:t>а</w:t>
      </w:r>
      <w:r w:rsidRPr="003C1836">
        <w:rPr>
          <w:sz w:val="28"/>
          <w:szCs w:val="28"/>
        </w:rPr>
        <w:t xml:space="preserve">них </w:t>
      </w:r>
      <w:r>
        <w:rPr>
          <w:sz w:val="28"/>
          <w:szCs w:val="28"/>
        </w:rPr>
        <w:t>р</w:t>
      </w:r>
      <w:r w:rsidRPr="003C1836">
        <w:rPr>
          <w:sz w:val="28"/>
          <w:szCs w:val="28"/>
        </w:rPr>
        <w:t>обіт, н</w:t>
      </w:r>
      <w:r>
        <w:rPr>
          <w:sz w:val="28"/>
          <w:szCs w:val="28"/>
        </w:rPr>
        <w:t>а</w:t>
      </w:r>
      <w:r w:rsidRPr="003C1836">
        <w:rPr>
          <w:sz w:val="28"/>
          <w:szCs w:val="28"/>
        </w:rPr>
        <w:t>д</w:t>
      </w:r>
      <w:r>
        <w:rPr>
          <w:sz w:val="28"/>
          <w:szCs w:val="28"/>
        </w:rPr>
        <w:t>а</w:t>
      </w:r>
      <w:r w:rsidRPr="003C1836">
        <w:rPr>
          <w:sz w:val="28"/>
          <w:szCs w:val="28"/>
        </w:rPr>
        <w:t>них послуг) до визн</w:t>
      </w:r>
      <w:r>
        <w:rPr>
          <w:sz w:val="28"/>
          <w:szCs w:val="28"/>
        </w:rPr>
        <w:t>а</w:t>
      </w:r>
      <w:r w:rsidRPr="003C1836">
        <w:rPr>
          <w:sz w:val="28"/>
          <w:szCs w:val="28"/>
        </w:rPr>
        <w:t>ченого обсягу фін</w:t>
      </w:r>
      <w:r>
        <w:rPr>
          <w:sz w:val="28"/>
          <w:szCs w:val="28"/>
        </w:rPr>
        <w:t>а</w:t>
      </w:r>
      <w:r w:rsidRPr="003C1836">
        <w:rPr>
          <w:sz w:val="28"/>
          <w:szCs w:val="28"/>
        </w:rPr>
        <w:t xml:space="preserve">нсових </w:t>
      </w:r>
      <w:r>
        <w:rPr>
          <w:sz w:val="28"/>
          <w:szCs w:val="28"/>
        </w:rPr>
        <w:t>р</w:t>
      </w:r>
      <w:r w:rsidRPr="003C1836">
        <w:rPr>
          <w:sz w:val="28"/>
          <w:szCs w:val="28"/>
        </w:rPr>
        <w:t>есу</w:t>
      </w:r>
      <w:r>
        <w:rPr>
          <w:sz w:val="28"/>
          <w:szCs w:val="28"/>
        </w:rPr>
        <w:t>р</w:t>
      </w:r>
      <w:r w:rsidRPr="003C1836">
        <w:rPr>
          <w:sz w:val="28"/>
          <w:szCs w:val="28"/>
        </w:rPr>
        <w:t>сів (п</w:t>
      </w:r>
      <w:r>
        <w:rPr>
          <w:sz w:val="28"/>
          <w:szCs w:val="28"/>
        </w:rPr>
        <w:t>р</w:t>
      </w:r>
      <w:r w:rsidRPr="003C1836">
        <w:rPr>
          <w:sz w:val="28"/>
          <w:szCs w:val="28"/>
        </w:rPr>
        <w:t>одуктивність);</w:t>
      </w:r>
    </w:p>
    <w:p w:rsidR="004442A5" w:rsidRPr="000570A8" w:rsidRDefault="004442A5" w:rsidP="00474067">
      <w:pPr>
        <w:numPr>
          <w:ilvl w:val="1"/>
          <w:numId w:val="9"/>
        </w:numPr>
        <w:tabs>
          <w:tab w:val="clear" w:pos="1080"/>
          <w:tab w:val="num" w:pos="900"/>
        </w:tabs>
        <w:spacing w:line="360" w:lineRule="auto"/>
        <w:ind w:left="0" w:firstLine="540"/>
        <w:jc w:val="both"/>
        <w:rPr>
          <w:b/>
          <w:bCs/>
          <w:i/>
          <w:iCs/>
          <w:sz w:val="28"/>
          <w:szCs w:val="28"/>
        </w:rPr>
      </w:pPr>
      <w:r w:rsidRPr="003C1836">
        <w:rPr>
          <w:sz w:val="28"/>
          <w:szCs w:val="28"/>
        </w:rPr>
        <w:t>досягнення визн</w:t>
      </w:r>
      <w:r>
        <w:rPr>
          <w:sz w:val="28"/>
          <w:szCs w:val="28"/>
        </w:rPr>
        <w:t>а</w:t>
      </w:r>
      <w:r w:rsidRPr="003C1836">
        <w:rPr>
          <w:sz w:val="28"/>
          <w:szCs w:val="28"/>
        </w:rPr>
        <w:t xml:space="preserve">ченого </w:t>
      </w:r>
      <w:r>
        <w:rPr>
          <w:sz w:val="28"/>
          <w:szCs w:val="28"/>
        </w:rPr>
        <w:t>р</w:t>
      </w:r>
      <w:r w:rsidRPr="003C1836">
        <w:rPr>
          <w:sz w:val="28"/>
          <w:szCs w:val="28"/>
        </w:rPr>
        <w:t>езульт</w:t>
      </w:r>
      <w:r>
        <w:rPr>
          <w:sz w:val="28"/>
          <w:szCs w:val="28"/>
        </w:rPr>
        <w:t>а</w:t>
      </w:r>
      <w:r w:rsidRPr="003C1836">
        <w:rPr>
          <w:sz w:val="28"/>
          <w:szCs w:val="28"/>
        </w:rPr>
        <w:t>ту (</w:t>
      </w:r>
      <w:r>
        <w:rPr>
          <w:sz w:val="28"/>
          <w:szCs w:val="28"/>
        </w:rPr>
        <w:t>р</w:t>
      </w:r>
      <w:r w:rsidRPr="003C1836">
        <w:rPr>
          <w:sz w:val="28"/>
          <w:szCs w:val="28"/>
        </w:rPr>
        <w:t>езульт</w:t>
      </w:r>
      <w:r>
        <w:rPr>
          <w:sz w:val="28"/>
          <w:szCs w:val="28"/>
        </w:rPr>
        <w:t>а</w:t>
      </w:r>
      <w:r w:rsidRPr="003C1836">
        <w:rPr>
          <w:sz w:val="28"/>
          <w:szCs w:val="28"/>
        </w:rPr>
        <w:t>тивність)</w:t>
      </w:r>
      <w:r w:rsidRPr="00557952">
        <w:rPr>
          <w:sz w:val="28"/>
          <w:szCs w:val="28"/>
        </w:rPr>
        <w:t>.</w:t>
      </w:r>
    </w:p>
    <w:p w:rsidR="004442A5" w:rsidRPr="003C1836" w:rsidRDefault="004442A5" w:rsidP="00474067">
      <w:pPr>
        <w:spacing w:line="360" w:lineRule="auto"/>
        <w:ind w:firstLine="567"/>
        <w:jc w:val="both"/>
        <w:rPr>
          <w:i/>
          <w:iCs/>
          <w:color w:val="000000"/>
          <w:sz w:val="28"/>
          <w:szCs w:val="28"/>
        </w:rPr>
      </w:pPr>
      <w:r w:rsidRPr="003C1836">
        <w:rPr>
          <w:i/>
          <w:iCs/>
          <w:color w:val="000000"/>
          <w:sz w:val="28"/>
          <w:szCs w:val="28"/>
        </w:rPr>
        <w:t xml:space="preserve">Приклад: </w:t>
      </w:r>
    </w:p>
    <w:p w:rsidR="004442A5" w:rsidRPr="003C1836" w:rsidRDefault="004442A5" w:rsidP="00474067">
      <w:pPr>
        <w:spacing w:line="360" w:lineRule="auto"/>
        <w:ind w:firstLine="567"/>
        <w:jc w:val="both"/>
        <w:rPr>
          <w:i/>
          <w:iCs/>
          <w:sz w:val="28"/>
          <w:szCs w:val="28"/>
        </w:rPr>
      </w:pPr>
      <w:r w:rsidRPr="003C1836">
        <w:rPr>
          <w:i/>
          <w:iCs/>
          <w:sz w:val="28"/>
          <w:szCs w:val="28"/>
        </w:rPr>
        <w:t>Завдання 1. Забезпечення діяльності центрів професійної реабілітації інвалідів та центрів соціальної реабілітації дітей-інвалідів сфери органів праці та соціального захисту населення.</w:t>
      </w:r>
    </w:p>
    <w:p w:rsidR="004442A5" w:rsidRPr="003C1836" w:rsidRDefault="004442A5" w:rsidP="00474067">
      <w:pPr>
        <w:spacing w:line="360" w:lineRule="auto"/>
        <w:ind w:firstLine="567"/>
        <w:jc w:val="both"/>
        <w:rPr>
          <w:i/>
          <w:iCs/>
          <w:sz w:val="28"/>
          <w:szCs w:val="28"/>
        </w:rPr>
      </w:pPr>
      <w:r w:rsidRPr="003C1836">
        <w:rPr>
          <w:i/>
          <w:iCs/>
          <w:sz w:val="28"/>
          <w:szCs w:val="28"/>
        </w:rPr>
        <w:t xml:space="preserve">Показники ефективності: </w:t>
      </w:r>
    </w:p>
    <w:p w:rsidR="004442A5" w:rsidRPr="003C1836" w:rsidRDefault="004442A5" w:rsidP="00474067">
      <w:pPr>
        <w:numPr>
          <w:ilvl w:val="0"/>
          <w:numId w:val="4"/>
        </w:numPr>
        <w:tabs>
          <w:tab w:val="num" w:pos="540"/>
          <w:tab w:val="left" w:pos="1080"/>
        </w:tabs>
        <w:spacing w:line="360" w:lineRule="auto"/>
        <w:ind w:left="0" w:firstLine="0"/>
        <w:jc w:val="both"/>
        <w:rPr>
          <w:i/>
          <w:iCs/>
          <w:sz w:val="28"/>
          <w:szCs w:val="28"/>
        </w:rPr>
      </w:pPr>
      <w:r w:rsidRPr="003C1836">
        <w:rPr>
          <w:i/>
          <w:iCs/>
          <w:sz w:val="28"/>
          <w:szCs w:val="28"/>
        </w:rPr>
        <w:t>середні витрати на реабілітацію одного інваліда та  дитини-інваліда на рік, грн;</w:t>
      </w:r>
    </w:p>
    <w:p w:rsidR="004442A5" w:rsidRPr="003C1836" w:rsidRDefault="004442A5" w:rsidP="00474067">
      <w:pPr>
        <w:numPr>
          <w:ilvl w:val="0"/>
          <w:numId w:val="4"/>
        </w:numPr>
        <w:tabs>
          <w:tab w:val="num" w:pos="540"/>
          <w:tab w:val="left" w:pos="1080"/>
        </w:tabs>
        <w:spacing w:line="360" w:lineRule="auto"/>
        <w:ind w:left="0" w:firstLine="0"/>
        <w:jc w:val="both"/>
        <w:rPr>
          <w:i/>
          <w:iCs/>
          <w:sz w:val="28"/>
          <w:szCs w:val="28"/>
        </w:rPr>
      </w:pPr>
      <w:r w:rsidRPr="003C1836">
        <w:rPr>
          <w:i/>
          <w:iCs/>
          <w:sz w:val="28"/>
          <w:szCs w:val="28"/>
        </w:rPr>
        <w:t xml:space="preserve">кількість дітей-інвалідів, які інтегровані в дошкільні, загальноосвітні навчальні заклади, осіб;   </w:t>
      </w:r>
    </w:p>
    <w:p w:rsidR="004442A5" w:rsidRPr="003C1836" w:rsidRDefault="004442A5" w:rsidP="00474067">
      <w:pPr>
        <w:numPr>
          <w:ilvl w:val="0"/>
          <w:numId w:val="4"/>
        </w:numPr>
        <w:tabs>
          <w:tab w:val="num" w:pos="540"/>
          <w:tab w:val="left" w:pos="1080"/>
        </w:tabs>
        <w:spacing w:line="360" w:lineRule="auto"/>
        <w:ind w:left="0" w:firstLine="0"/>
        <w:jc w:val="both"/>
        <w:rPr>
          <w:i/>
          <w:iCs/>
          <w:sz w:val="28"/>
          <w:szCs w:val="28"/>
        </w:rPr>
      </w:pPr>
      <w:r w:rsidRPr="003C1836">
        <w:rPr>
          <w:i/>
          <w:iCs/>
          <w:sz w:val="28"/>
          <w:szCs w:val="28"/>
        </w:rPr>
        <w:t>кількість працевлаштованих інвалідів, осіб.</w:t>
      </w:r>
    </w:p>
    <w:p w:rsidR="004442A5" w:rsidRPr="00557EA0" w:rsidRDefault="004442A5" w:rsidP="00474067">
      <w:pPr>
        <w:spacing w:line="360" w:lineRule="auto"/>
        <w:ind w:firstLine="567"/>
        <w:jc w:val="both"/>
        <w:rPr>
          <w:sz w:val="28"/>
          <w:szCs w:val="28"/>
        </w:rPr>
      </w:pPr>
      <w:r w:rsidRPr="003C1836">
        <w:rPr>
          <w:b/>
          <w:bCs/>
          <w:i/>
          <w:iCs/>
          <w:sz w:val="28"/>
          <w:szCs w:val="28"/>
        </w:rPr>
        <w:t>Пок</w:t>
      </w:r>
      <w:r>
        <w:rPr>
          <w:b/>
          <w:bCs/>
          <w:i/>
          <w:iCs/>
          <w:sz w:val="28"/>
          <w:szCs w:val="28"/>
        </w:rPr>
        <w:t>а</w:t>
      </w:r>
      <w:r w:rsidRPr="003C1836">
        <w:rPr>
          <w:b/>
          <w:bCs/>
          <w:i/>
          <w:iCs/>
          <w:sz w:val="28"/>
          <w:szCs w:val="28"/>
        </w:rPr>
        <w:t>зники якості</w:t>
      </w:r>
      <w:r w:rsidRPr="003C1836">
        <w:rPr>
          <w:sz w:val="28"/>
          <w:szCs w:val="28"/>
        </w:rPr>
        <w:t xml:space="preserve"> є сукупністю вл</w:t>
      </w:r>
      <w:r>
        <w:rPr>
          <w:sz w:val="28"/>
          <w:szCs w:val="28"/>
        </w:rPr>
        <w:t>а</w:t>
      </w:r>
      <w:r w:rsidRPr="003C1836">
        <w:rPr>
          <w:sz w:val="28"/>
          <w:szCs w:val="28"/>
        </w:rPr>
        <w:t xml:space="preserve">стивостей, які характеризують досягнуті </w:t>
      </w:r>
      <w:r>
        <w:rPr>
          <w:sz w:val="28"/>
          <w:szCs w:val="28"/>
        </w:rPr>
        <w:t>р</w:t>
      </w:r>
      <w:r w:rsidRPr="003C1836">
        <w:rPr>
          <w:sz w:val="28"/>
          <w:szCs w:val="28"/>
        </w:rPr>
        <w:t>езульт</w:t>
      </w:r>
      <w:r>
        <w:rPr>
          <w:sz w:val="28"/>
          <w:szCs w:val="28"/>
        </w:rPr>
        <w:t>а</w:t>
      </w:r>
      <w:r w:rsidRPr="003C1836">
        <w:rPr>
          <w:sz w:val="28"/>
          <w:szCs w:val="28"/>
        </w:rPr>
        <w:t>ти якості ство</w:t>
      </w:r>
      <w:r>
        <w:rPr>
          <w:sz w:val="28"/>
          <w:szCs w:val="28"/>
        </w:rPr>
        <w:t>р</w:t>
      </w:r>
      <w:r w:rsidRPr="003C1836">
        <w:rPr>
          <w:sz w:val="28"/>
          <w:szCs w:val="28"/>
        </w:rPr>
        <w:t>еного п</w:t>
      </w:r>
      <w:r>
        <w:rPr>
          <w:sz w:val="28"/>
          <w:szCs w:val="28"/>
        </w:rPr>
        <w:t>р</w:t>
      </w:r>
      <w:r w:rsidRPr="003C1836">
        <w:rPr>
          <w:sz w:val="28"/>
          <w:szCs w:val="28"/>
        </w:rPr>
        <w:t>одукту, що задовольняють спожив</w:t>
      </w:r>
      <w:r>
        <w:rPr>
          <w:sz w:val="28"/>
          <w:szCs w:val="28"/>
        </w:rPr>
        <w:t>а</w:t>
      </w:r>
      <w:r w:rsidRPr="003C1836">
        <w:rPr>
          <w:sz w:val="28"/>
          <w:szCs w:val="28"/>
        </w:rPr>
        <w:t>ч</w:t>
      </w:r>
      <w:r>
        <w:rPr>
          <w:sz w:val="28"/>
          <w:szCs w:val="28"/>
        </w:rPr>
        <w:t>а</w:t>
      </w:r>
      <w:r w:rsidRPr="003C1836">
        <w:rPr>
          <w:sz w:val="28"/>
          <w:szCs w:val="28"/>
        </w:rPr>
        <w:t xml:space="preserve"> відповідно до їх п</w:t>
      </w:r>
      <w:r>
        <w:rPr>
          <w:sz w:val="28"/>
          <w:szCs w:val="28"/>
        </w:rPr>
        <w:t>р</w:t>
      </w:r>
      <w:r w:rsidRPr="003C1836">
        <w:rPr>
          <w:sz w:val="28"/>
          <w:szCs w:val="28"/>
        </w:rPr>
        <w:t>изн</w:t>
      </w:r>
      <w:r>
        <w:rPr>
          <w:sz w:val="28"/>
          <w:szCs w:val="28"/>
        </w:rPr>
        <w:t>а</w:t>
      </w:r>
      <w:r w:rsidRPr="003C1836">
        <w:rPr>
          <w:sz w:val="28"/>
          <w:szCs w:val="28"/>
        </w:rPr>
        <w:t>чення т</w:t>
      </w:r>
      <w:r>
        <w:rPr>
          <w:sz w:val="28"/>
          <w:szCs w:val="28"/>
        </w:rPr>
        <w:t>а</w:t>
      </w:r>
      <w:r w:rsidRPr="003C1836">
        <w:rPr>
          <w:sz w:val="28"/>
          <w:szCs w:val="28"/>
        </w:rPr>
        <w:t xml:space="preserve"> відоб</w:t>
      </w:r>
      <w:r>
        <w:rPr>
          <w:sz w:val="28"/>
          <w:szCs w:val="28"/>
        </w:rPr>
        <w:t>ра</w:t>
      </w:r>
      <w:r w:rsidRPr="003C1836">
        <w:rPr>
          <w:sz w:val="28"/>
          <w:szCs w:val="28"/>
        </w:rPr>
        <w:t>ж</w:t>
      </w:r>
      <w:r>
        <w:rPr>
          <w:sz w:val="28"/>
          <w:szCs w:val="28"/>
        </w:rPr>
        <w:t>а</w:t>
      </w:r>
      <w:r w:rsidRPr="003C1836">
        <w:rPr>
          <w:sz w:val="28"/>
          <w:szCs w:val="28"/>
        </w:rPr>
        <w:t>ють послаблення нег</w:t>
      </w:r>
      <w:r>
        <w:rPr>
          <w:sz w:val="28"/>
          <w:szCs w:val="28"/>
        </w:rPr>
        <w:t>а</w:t>
      </w:r>
      <w:r w:rsidRPr="003C1836">
        <w:rPr>
          <w:sz w:val="28"/>
          <w:szCs w:val="28"/>
        </w:rPr>
        <w:t>тивних чи посилення позитивних тенденцій у н</w:t>
      </w:r>
      <w:r>
        <w:rPr>
          <w:sz w:val="28"/>
          <w:szCs w:val="28"/>
        </w:rPr>
        <w:t>а</w:t>
      </w:r>
      <w:r w:rsidRPr="003C1836">
        <w:rPr>
          <w:sz w:val="28"/>
          <w:szCs w:val="28"/>
        </w:rPr>
        <w:t>д</w:t>
      </w:r>
      <w:r>
        <w:rPr>
          <w:sz w:val="28"/>
          <w:szCs w:val="28"/>
        </w:rPr>
        <w:t>а</w:t>
      </w:r>
      <w:r w:rsidRPr="003C1836">
        <w:rPr>
          <w:sz w:val="28"/>
          <w:szCs w:val="28"/>
        </w:rPr>
        <w:t>нні послуг (виробленні тов</w:t>
      </w:r>
      <w:r>
        <w:rPr>
          <w:sz w:val="28"/>
          <w:szCs w:val="28"/>
        </w:rPr>
        <w:t>ар</w:t>
      </w:r>
      <w:r w:rsidRPr="003C1836">
        <w:rPr>
          <w:sz w:val="28"/>
          <w:szCs w:val="28"/>
        </w:rPr>
        <w:t xml:space="preserve">ів, виконанні </w:t>
      </w:r>
      <w:r>
        <w:rPr>
          <w:sz w:val="28"/>
          <w:szCs w:val="28"/>
        </w:rPr>
        <w:t>р</w:t>
      </w:r>
      <w:r w:rsidRPr="003C1836">
        <w:rPr>
          <w:sz w:val="28"/>
          <w:szCs w:val="28"/>
        </w:rPr>
        <w:t>обіт) спожив</w:t>
      </w:r>
      <w:r>
        <w:rPr>
          <w:sz w:val="28"/>
          <w:szCs w:val="28"/>
        </w:rPr>
        <w:t>а</w:t>
      </w:r>
      <w:r w:rsidRPr="003C1836">
        <w:rPr>
          <w:sz w:val="28"/>
          <w:szCs w:val="28"/>
        </w:rPr>
        <w:t>ч</w:t>
      </w:r>
      <w:r>
        <w:rPr>
          <w:sz w:val="28"/>
          <w:szCs w:val="28"/>
        </w:rPr>
        <w:t>а</w:t>
      </w:r>
      <w:r w:rsidRPr="003C1836">
        <w:rPr>
          <w:sz w:val="28"/>
          <w:szCs w:val="28"/>
        </w:rPr>
        <w:t>м з</w:t>
      </w:r>
      <w:r>
        <w:rPr>
          <w:sz w:val="28"/>
          <w:szCs w:val="28"/>
        </w:rPr>
        <w:t>ара</w:t>
      </w:r>
      <w:r w:rsidRPr="003C1836">
        <w:rPr>
          <w:sz w:val="28"/>
          <w:szCs w:val="28"/>
        </w:rPr>
        <w:t xml:space="preserve">хунок коштів бюджетної </w:t>
      </w:r>
      <w:r w:rsidRPr="00557EA0">
        <w:rPr>
          <w:sz w:val="28"/>
          <w:szCs w:val="28"/>
        </w:rPr>
        <w:t>п</w:t>
      </w:r>
      <w:r w:rsidRPr="00441839">
        <w:rPr>
          <w:sz w:val="28"/>
          <w:szCs w:val="28"/>
        </w:rPr>
        <w:t>рограми</w:t>
      </w:r>
      <w:r w:rsidRPr="00557EA0">
        <w:rPr>
          <w:sz w:val="28"/>
          <w:szCs w:val="28"/>
        </w:rPr>
        <w:t>.</w:t>
      </w:r>
    </w:p>
    <w:p w:rsidR="004442A5" w:rsidRPr="003C1836" w:rsidRDefault="004442A5" w:rsidP="00474067">
      <w:pPr>
        <w:spacing w:line="360" w:lineRule="auto"/>
        <w:ind w:firstLine="567"/>
        <w:jc w:val="both"/>
        <w:rPr>
          <w:i/>
          <w:iCs/>
          <w:color w:val="000000"/>
          <w:sz w:val="28"/>
          <w:szCs w:val="28"/>
        </w:rPr>
      </w:pPr>
      <w:r w:rsidRPr="003C1836">
        <w:rPr>
          <w:i/>
          <w:iCs/>
          <w:color w:val="000000"/>
          <w:sz w:val="28"/>
          <w:szCs w:val="28"/>
        </w:rPr>
        <w:t xml:space="preserve">Приклад: </w:t>
      </w:r>
    </w:p>
    <w:p w:rsidR="004442A5" w:rsidRPr="003C1836" w:rsidRDefault="004442A5" w:rsidP="00474067">
      <w:pPr>
        <w:spacing w:line="360" w:lineRule="auto"/>
        <w:ind w:firstLine="567"/>
        <w:jc w:val="both"/>
        <w:rPr>
          <w:i/>
          <w:iCs/>
          <w:sz w:val="28"/>
          <w:szCs w:val="28"/>
        </w:rPr>
      </w:pPr>
      <w:r w:rsidRPr="003C1836">
        <w:rPr>
          <w:i/>
          <w:iCs/>
          <w:sz w:val="28"/>
          <w:szCs w:val="28"/>
        </w:rPr>
        <w:t>Завдання 1. Забезпечення діяльності центрів професійної реабілітації інвалідів та центрів соціальної реабілітації дітей-інвалідів сфери органів праці та соціального захисту населення.</w:t>
      </w:r>
    </w:p>
    <w:p w:rsidR="004442A5" w:rsidRPr="003C1836" w:rsidRDefault="004442A5" w:rsidP="00474067">
      <w:pPr>
        <w:autoSpaceDE w:val="0"/>
        <w:autoSpaceDN w:val="0"/>
        <w:adjustRightInd w:val="0"/>
        <w:spacing w:line="360" w:lineRule="auto"/>
        <w:ind w:firstLine="567"/>
        <w:rPr>
          <w:i/>
          <w:iCs/>
          <w:sz w:val="28"/>
          <w:szCs w:val="28"/>
        </w:rPr>
      </w:pPr>
      <w:r w:rsidRPr="003C1836">
        <w:rPr>
          <w:i/>
          <w:iCs/>
          <w:sz w:val="28"/>
          <w:szCs w:val="28"/>
        </w:rPr>
        <w:t>Показник якості:</w:t>
      </w:r>
    </w:p>
    <w:p w:rsidR="004442A5" w:rsidRPr="003C1836" w:rsidRDefault="004442A5" w:rsidP="00474067">
      <w:pPr>
        <w:numPr>
          <w:ilvl w:val="0"/>
          <w:numId w:val="4"/>
        </w:numPr>
        <w:tabs>
          <w:tab w:val="num" w:pos="540"/>
          <w:tab w:val="left" w:pos="1080"/>
        </w:tabs>
        <w:spacing w:line="360" w:lineRule="auto"/>
        <w:ind w:left="0" w:firstLine="0"/>
        <w:jc w:val="both"/>
        <w:rPr>
          <w:i/>
          <w:iCs/>
          <w:sz w:val="28"/>
          <w:szCs w:val="28"/>
        </w:rPr>
      </w:pPr>
      <w:r w:rsidRPr="003C1836">
        <w:rPr>
          <w:i/>
          <w:iCs/>
          <w:sz w:val="28"/>
          <w:szCs w:val="28"/>
        </w:rPr>
        <w:t xml:space="preserve">відсоток охоплення інвалідів та  дітей-інвалідів реабілітаційними послугами, %;                  </w:t>
      </w:r>
    </w:p>
    <w:p w:rsidR="004442A5" w:rsidRPr="003C1836" w:rsidRDefault="004442A5" w:rsidP="00474067">
      <w:pPr>
        <w:numPr>
          <w:ilvl w:val="0"/>
          <w:numId w:val="4"/>
        </w:numPr>
        <w:tabs>
          <w:tab w:val="num" w:pos="540"/>
          <w:tab w:val="left" w:pos="1080"/>
        </w:tabs>
        <w:spacing w:line="360" w:lineRule="auto"/>
        <w:ind w:left="0" w:firstLine="0"/>
        <w:jc w:val="both"/>
        <w:rPr>
          <w:i/>
          <w:iCs/>
          <w:sz w:val="28"/>
          <w:szCs w:val="28"/>
        </w:rPr>
      </w:pPr>
      <w:r w:rsidRPr="003C1836">
        <w:rPr>
          <w:i/>
          <w:iCs/>
          <w:sz w:val="28"/>
          <w:szCs w:val="28"/>
        </w:rPr>
        <w:t xml:space="preserve">частка дітей-інвалідів, які інтегровані в дошкільні, загальноосвітні навчальні заклади, до загальної їх чисельності, %;       </w:t>
      </w:r>
    </w:p>
    <w:p w:rsidR="004442A5" w:rsidRPr="00557952" w:rsidRDefault="004442A5" w:rsidP="00474067">
      <w:pPr>
        <w:numPr>
          <w:ilvl w:val="0"/>
          <w:numId w:val="4"/>
        </w:numPr>
        <w:tabs>
          <w:tab w:val="num" w:pos="540"/>
          <w:tab w:val="left" w:pos="1080"/>
        </w:tabs>
        <w:spacing w:line="360" w:lineRule="auto"/>
        <w:ind w:left="0" w:firstLine="0"/>
        <w:jc w:val="both"/>
        <w:rPr>
          <w:sz w:val="28"/>
          <w:szCs w:val="28"/>
        </w:rPr>
      </w:pPr>
      <w:r w:rsidRPr="00557952">
        <w:rPr>
          <w:i/>
          <w:iCs/>
          <w:sz w:val="28"/>
          <w:szCs w:val="28"/>
        </w:rPr>
        <w:t>частка працевлаштованих інвалідів до загальної чисельності випускників,</w:t>
      </w:r>
      <w:r w:rsidRPr="00F9490D">
        <w:rPr>
          <w:i/>
          <w:iCs/>
        </w:rPr>
        <w:t xml:space="preserve"> %</w:t>
      </w:r>
      <w:r w:rsidRPr="00557952">
        <w:rPr>
          <w:i/>
          <w:iCs/>
          <w:sz w:val="28"/>
          <w:szCs w:val="28"/>
        </w:rPr>
        <w:t>.</w:t>
      </w:r>
    </w:p>
    <w:p w:rsidR="004442A5" w:rsidRPr="00557952" w:rsidRDefault="004442A5" w:rsidP="00474067">
      <w:pPr>
        <w:spacing w:line="360" w:lineRule="auto"/>
        <w:ind w:firstLine="567"/>
        <w:jc w:val="both"/>
        <w:rPr>
          <w:sz w:val="28"/>
          <w:szCs w:val="28"/>
        </w:rPr>
      </w:pPr>
      <w:r w:rsidRPr="00557952">
        <w:rPr>
          <w:sz w:val="28"/>
          <w:szCs w:val="28"/>
        </w:rPr>
        <w:t>В межах одного завдання можуть бути визначені як показники всіх груп, так і  показники окремих груп.</w:t>
      </w:r>
    </w:p>
    <w:p w:rsidR="004442A5" w:rsidRPr="00557952" w:rsidRDefault="004442A5" w:rsidP="00474067">
      <w:pPr>
        <w:spacing w:line="360" w:lineRule="auto"/>
        <w:ind w:firstLine="567"/>
        <w:jc w:val="both"/>
        <w:rPr>
          <w:sz w:val="28"/>
          <w:szCs w:val="28"/>
        </w:rPr>
      </w:pPr>
      <w:r w:rsidRPr="00557952">
        <w:rPr>
          <w:sz w:val="28"/>
          <w:szCs w:val="28"/>
        </w:rPr>
        <w:t>Результативних показників не повинно бути забагато, не слід переобтяжувати ними програмно-цільовий бюджет. Водночас, це мають бути найбільш характерні</w:t>
      </w:r>
      <w:r>
        <w:rPr>
          <w:sz w:val="28"/>
          <w:szCs w:val="28"/>
        </w:rPr>
        <w:t xml:space="preserve"> та</w:t>
      </w:r>
      <w:r w:rsidRPr="00557952">
        <w:rPr>
          <w:sz w:val="28"/>
          <w:szCs w:val="28"/>
        </w:rPr>
        <w:t xml:space="preserve"> ілюстративні показники, які дають чітке уявлення про призначення бюджетної програми та результати, яких планується досягти в ході реалізації програми.</w:t>
      </w:r>
    </w:p>
    <w:p w:rsidR="004442A5" w:rsidRPr="00557952" w:rsidRDefault="004442A5" w:rsidP="00474067">
      <w:pPr>
        <w:spacing w:line="360" w:lineRule="auto"/>
        <w:ind w:firstLine="567"/>
        <w:jc w:val="both"/>
        <w:rPr>
          <w:sz w:val="28"/>
          <w:szCs w:val="28"/>
        </w:rPr>
      </w:pPr>
      <w:r w:rsidRPr="00557952">
        <w:rPr>
          <w:sz w:val="28"/>
          <w:szCs w:val="28"/>
        </w:rPr>
        <w:t>Підсумковим кроком у процесі розробки та застосування результативних показників програм є використання поданої інформації у процесі прийняття управлінських рішень,оскільки показники є підґрунтям для оцінювання програм, а на основі оцінки проводиться подальше управління програмою.</w:t>
      </w:r>
    </w:p>
    <w:p w:rsidR="004442A5" w:rsidRPr="00C66D79" w:rsidRDefault="004442A5" w:rsidP="00474067">
      <w:pPr>
        <w:pStyle w:val="1"/>
      </w:pPr>
      <w:bookmarkStart w:id="9" w:name="_Toc461102184"/>
      <w:r w:rsidRPr="00C66D79">
        <w:t>Типові переліки бюджетних програм</w:t>
      </w:r>
      <w:bookmarkEnd w:id="9"/>
    </w:p>
    <w:p w:rsidR="004442A5" w:rsidRDefault="004442A5" w:rsidP="00474067">
      <w:pPr>
        <w:shd w:val="clear" w:color="auto" w:fill="FFFFFF"/>
        <w:ind w:firstLine="567"/>
        <w:jc w:val="both"/>
        <w:rPr>
          <w:sz w:val="28"/>
          <w:szCs w:val="28"/>
        </w:rPr>
      </w:pPr>
    </w:p>
    <w:p w:rsidR="004442A5" w:rsidRPr="00641D33" w:rsidRDefault="004442A5" w:rsidP="00474067">
      <w:pPr>
        <w:spacing w:line="360" w:lineRule="auto"/>
        <w:ind w:firstLine="567"/>
        <w:jc w:val="both"/>
        <w:rPr>
          <w:sz w:val="28"/>
          <w:szCs w:val="28"/>
        </w:rPr>
      </w:pPr>
      <w:r w:rsidRPr="000570A8">
        <w:rPr>
          <w:sz w:val="28"/>
          <w:szCs w:val="28"/>
        </w:rPr>
        <w:t xml:space="preserve">Міністерством фінансів України спільно з </w:t>
      </w:r>
      <w:r>
        <w:rPr>
          <w:sz w:val="28"/>
          <w:szCs w:val="28"/>
        </w:rPr>
        <w:t>галузевими</w:t>
      </w:r>
      <w:r w:rsidRPr="000570A8">
        <w:rPr>
          <w:sz w:val="28"/>
          <w:szCs w:val="28"/>
        </w:rPr>
        <w:t xml:space="preserve"> міністерствами </w:t>
      </w:r>
      <w:r>
        <w:rPr>
          <w:sz w:val="28"/>
          <w:szCs w:val="28"/>
        </w:rPr>
        <w:t>розроблено</w:t>
      </w:r>
      <w:r w:rsidRPr="000570A8">
        <w:rPr>
          <w:sz w:val="28"/>
          <w:szCs w:val="28"/>
        </w:rPr>
        <w:t xml:space="preserve"> та </w:t>
      </w:r>
      <w:r>
        <w:rPr>
          <w:sz w:val="28"/>
          <w:szCs w:val="28"/>
        </w:rPr>
        <w:t>прийнято</w:t>
      </w:r>
      <w:r w:rsidRPr="000570A8">
        <w:rPr>
          <w:sz w:val="28"/>
          <w:szCs w:val="28"/>
        </w:rPr>
        <w:t xml:space="preserve"> накази, </w:t>
      </w:r>
      <w:r>
        <w:rPr>
          <w:sz w:val="28"/>
          <w:szCs w:val="28"/>
        </w:rPr>
        <w:t xml:space="preserve"> якими затверджено</w:t>
      </w:r>
      <w:r w:rsidRPr="000570A8">
        <w:rPr>
          <w:sz w:val="28"/>
          <w:szCs w:val="28"/>
        </w:rPr>
        <w:t xml:space="preserve"> типові переліки бюджетних програм та </w:t>
      </w:r>
      <w:r>
        <w:rPr>
          <w:sz w:val="28"/>
          <w:szCs w:val="28"/>
        </w:rPr>
        <w:t xml:space="preserve">результативних показників їх виконання </w:t>
      </w:r>
      <w:r w:rsidRPr="00F9490D">
        <w:rPr>
          <w:sz w:val="28"/>
          <w:szCs w:val="28"/>
        </w:rPr>
        <w:t>для місцевих бюджетів</w:t>
      </w:r>
      <w:r w:rsidRPr="004A56A4">
        <w:rPr>
          <w:sz w:val="28"/>
          <w:szCs w:val="28"/>
        </w:rPr>
        <w:t>.</w:t>
      </w:r>
      <w:r w:rsidRPr="00F90298">
        <w:rPr>
          <w:sz w:val="28"/>
          <w:szCs w:val="28"/>
        </w:rPr>
        <w:t xml:space="preserve"> При формуванні бюджету </w:t>
      </w:r>
      <w:r>
        <w:rPr>
          <w:sz w:val="28"/>
          <w:szCs w:val="28"/>
        </w:rPr>
        <w:t xml:space="preserve">за ПЦМ необхідно керуватися зазначеними наказами, відповідно до яких визначаються </w:t>
      </w:r>
      <w:r w:rsidRPr="00F90298">
        <w:rPr>
          <w:sz w:val="28"/>
          <w:szCs w:val="28"/>
        </w:rPr>
        <w:t>назва програми, її мета, назв</w:t>
      </w:r>
      <w:r>
        <w:rPr>
          <w:sz w:val="28"/>
          <w:szCs w:val="28"/>
        </w:rPr>
        <w:t>и</w:t>
      </w:r>
      <w:r w:rsidRPr="00F90298">
        <w:rPr>
          <w:sz w:val="28"/>
          <w:szCs w:val="28"/>
        </w:rPr>
        <w:t xml:space="preserve"> підпрограм</w:t>
      </w:r>
      <w:r>
        <w:rPr>
          <w:sz w:val="28"/>
          <w:szCs w:val="28"/>
        </w:rPr>
        <w:t xml:space="preserve"> (у разі наявності)</w:t>
      </w:r>
      <w:r w:rsidRPr="00F90298">
        <w:rPr>
          <w:sz w:val="28"/>
          <w:szCs w:val="28"/>
        </w:rPr>
        <w:t xml:space="preserve">, завдання та перелік результативних показників. </w:t>
      </w:r>
      <w:r>
        <w:rPr>
          <w:sz w:val="28"/>
          <w:szCs w:val="28"/>
        </w:rPr>
        <w:t xml:space="preserve">Відповідно до положень зазначених наказів </w:t>
      </w:r>
      <w:r w:rsidRPr="00F90298">
        <w:rPr>
          <w:sz w:val="28"/>
          <w:szCs w:val="28"/>
        </w:rPr>
        <w:t xml:space="preserve"> перелік завдань та результативних показників мож</w:t>
      </w:r>
      <w:r>
        <w:rPr>
          <w:sz w:val="28"/>
          <w:szCs w:val="28"/>
        </w:rPr>
        <w:t>е бути</w:t>
      </w:r>
      <w:r w:rsidRPr="00F90298">
        <w:rPr>
          <w:sz w:val="28"/>
          <w:szCs w:val="28"/>
        </w:rPr>
        <w:t xml:space="preserve"> уточн</w:t>
      </w:r>
      <w:r>
        <w:rPr>
          <w:sz w:val="28"/>
          <w:szCs w:val="28"/>
        </w:rPr>
        <w:t>ений</w:t>
      </w:r>
      <w:r w:rsidRPr="00F90298">
        <w:rPr>
          <w:sz w:val="28"/>
          <w:szCs w:val="28"/>
        </w:rPr>
        <w:t>, доповн</w:t>
      </w:r>
      <w:r>
        <w:rPr>
          <w:sz w:val="28"/>
          <w:szCs w:val="28"/>
        </w:rPr>
        <w:t>ений</w:t>
      </w:r>
      <w:r w:rsidRPr="00F90298">
        <w:rPr>
          <w:sz w:val="28"/>
          <w:szCs w:val="28"/>
        </w:rPr>
        <w:t xml:space="preserve"> та розшир</w:t>
      </w:r>
      <w:r>
        <w:rPr>
          <w:sz w:val="28"/>
          <w:szCs w:val="28"/>
        </w:rPr>
        <w:t>ений</w:t>
      </w:r>
      <w:r w:rsidRPr="00F90298">
        <w:rPr>
          <w:sz w:val="28"/>
          <w:szCs w:val="28"/>
        </w:rPr>
        <w:t>.</w:t>
      </w:r>
    </w:p>
    <w:p w:rsidR="004442A5" w:rsidRDefault="004442A5" w:rsidP="00474067">
      <w:pPr>
        <w:spacing w:line="360" w:lineRule="auto"/>
        <w:ind w:firstLine="567"/>
        <w:jc w:val="both"/>
        <w:rPr>
          <w:sz w:val="28"/>
          <w:szCs w:val="28"/>
        </w:rPr>
      </w:pPr>
      <w:r w:rsidRPr="00007EBC">
        <w:rPr>
          <w:sz w:val="28"/>
          <w:szCs w:val="28"/>
        </w:rPr>
        <w:t>У табл</w:t>
      </w:r>
      <w:r>
        <w:rPr>
          <w:sz w:val="28"/>
          <w:szCs w:val="28"/>
        </w:rPr>
        <w:t>иці 2</w:t>
      </w:r>
      <w:r w:rsidRPr="00557952">
        <w:rPr>
          <w:sz w:val="28"/>
          <w:szCs w:val="28"/>
        </w:rPr>
        <w:t>наведено перелік наказів</w:t>
      </w:r>
      <w:r>
        <w:rPr>
          <w:sz w:val="28"/>
          <w:szCs w:val="28"/>
        </w:rPr>
        <w:t xml:space="preserve"> Мінфіну та відповідних галузевих міністерств, якими затверджено</w:t>
      </w:r>
      <w:r w:rsidRPr="00CF6777">
        <w:rPr>
          <w:sz w:val="28"/>
          <w:szCs w:val="28"/>
        </w:rPr>
        <w:t xml:space="preserve"> типов</w:t>
      </w:r>
      <w:r>
        <w:rPr>
          <w:sz w:val="28"/>
          <w:szCs w:val="28"/>
        </w:rPr>
        <w:t>і</w:t>
      </w:r>
      <w:r w:rsidRPr="00CF6777">
        <w:rPr>
          <w:sz w:val="28"/>
          <w:szCs w:val="28"/>
        </w:rPr>
        <w:t xml:space="preserve"> перелік</w:t>
      </w:r>
      <w:r>
        <w:rPr>
          <w:sz w:val="28"/>
          <w:szCs w:val="28"/>
        </w:rPr>
        <w:t>и</w:t>
      </w:r>
      <w:r w:rsidRPr="00CF6777">
        <w:rPr>
          <w:sz w:val="28"/>
          <w:szCs w:val="28"/>
        </w:rPr>
        <w:t xml:space="preserve"> бюджетних програм та</w:t>
      </w:r>
      <w:r w:rsidRPr="007B2ED0">
        <w:rPr>
          <w:sz w:val="28"/>
          <w:szCs w:val="28"/>
        </w:rPr>
        <w:t xml:space="preserve"> результативних </w:t>
      </w:r>
      <w:r w:rsidRPr="002478CA">
        <w:rPr>
          <w:sz w:val="28"/>
          <w:szCs w:val="28"/>
        </w:rPr>
        <w:t>показників</w:t>
      </w:r>
      <w:r w:rsidRPr="00BD49D0">
        <w:rPr>
          <w:sz w:val="28"/>
          <w:szCs w:val="28"/>
        </w:rPr>
        <w:t xml:space="preserve"> їх виконання. </w:t>
      </w:r>
    </w:p>
    <w:p w:rsidR="004442A5" w:rsidRPr="00557952" w:rsidRDefault="004442A5" w:rsidP="00474067">
      <w:pPr>
        <w:spacing w:line="360" w:lineRule="auto"/>
        <w:ind w:firstLine="539"/>
        <w:jc w:val="right"/>
        <w:rPr>
          <w:sz w:val="28"/>
          <w:szCs w:val="28"/>
        </w:rPr>
      </w:pPr>
      <w:r w:rsidRPr="00557952">
        <w:rPr>
          <w:sz w:val="28"/>
          <w:szCs w:val="28"/>
        </w:rPr>
        <w:t>Таблиця 2</w:t>
      </w:r>
    </w:p>
    <w:p w:rsidR="004442A5" w:rsidRPr="00FF2EC6" w:rsidRDefault="004442A5" w:rsidP="00474067">
      <w:pPr>
        <w:ind w:firstLine="539"/>
        <w:jc w:val="center"/>
        <w:rPr>
          <w:b/>
          <w:bCs/>
          <w:sz w:val="28"/>
          <w:szCs w:val="28"/>
        </w:rPr>
      </w:pPr>
      <w:r w:rsidRPr="00557952">
        <w:rPr>
          <w:b/>
          <w:bCs/>
          <w:sz w:val="28"/>
          <w:szCs w:val="28"/>
        </w:rPr>
        <w:t>Перелік наказів Мінфіну та відповідних галузевих міністерств, якими затверджено типові переліки бюджетних програм та</w:t>
      </w:r>
      <w:r w:rsidRPr="00441839">
        <w:rPr>
          <w:b/>
          <w:bCs/>
          <w:sz w:val="28"/>
          <w:szCs w:val="28"/>
        </w:rPr>
        <w:t xml:space="preserve"> результативних показників</w:t>
      </w:r>
      <w:r w:rsidRPr="00843E64">
        <w:rPr>
          <w:b/>
          <w:bCs/>
          <w:sz w:val="28"/>
          <w:szCs w:val="28"/>
        </w:rPr>
        <w:t xml:space="preserve"> їх виконання</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991"/>
        <w:gridCol w:w="7081"/>
      </w:tblGrid>
      <w:tr w:rsidR="004442A5" w:rsidRPr="000E7AAB">
        <w:trPr>
          <w:cantSplit/>
        </w:trPr>
        <w:tc>
          <w:tcPr>
            <w:tcW w:w="534" w:type="dxa"/>
          </w:tcPr>
          <w:p w:rsidR="004442A5" w:rsidRPr="000E7AAB" w:rsidRDefault="004442A5" w:rsidP="00557952">
            <w:pPr>
              <w:jc w:val="center"/>
            </w:pPr>
            <w:r w:rsidRPr="000E7AAB">
              <w:t>№ з/п</w:t>
            </w:r>
          </w:p>
        </w:tc>
        <w:tc>
          <w:tcPr>
            <w:tcW w:w="1991" w:type="dxa"/>
            <w:vAlign w:val="center"/>
          </w:tcPr>
          <w:p w:rsidR="004442A5" w:rsidRPr="000E7AAB" w:rsidRDefault="004442A5" w:rsidP="00557952">
            <w:pPr>
              <w:spacing w:line="360" w:lineRule="auto"/>
              <w:jc w:val="center"/>
            </w:pPr>
            <w:r w:rsidRPr="000E7AAB">
              <w:t>Галузь</w:t>
            </w:r>
          </w:p>
        </w:tc>
        <w:tc>
          <w:tcPr>
            <w:tcW w:w="7081" w:type="dxa"/>
            <w:vAlign w:val="center"/>
          </w:tcPr>
          <w:p w:rsidR="004442A5" w:rsidRPr="000E7AAB" w:rsidRDefault="004442A5" w:rsidP="00557952">
            <w:pPr>
              <w:spacing w:line="360" w:lineRule="auto"/>
              <w:jc w:val="center"/>
            </w:pPr>
            <w:r w:rsidRPr="000E7AAB">
              <w:t>Реквізити</w:t>
            </w:r>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Державне управління</w:t>
            </w:r>
          </w:p>
        </w:tc>
        <w:tc>
          <w:tcPr>
            <w:tcW w:w="7081" w:type="dxa"/>
          </w:tcPr>
          <w:p w:rsidR="004442A5" w:rsidRPr="000E7AAB" w:rsidRDefault="004442A5" w:rsidP="00557952">
            <w:pPr>
              <w:jc w:val="both"/>
              <w:rPr>
                <w:rStyle w:val="Strong"/>
              </w:rPr>
            </w:pPr>
            <w:hyperlink r:id="rId9" w:history="1">
              <w:r w:rsidRPr="000E7AAB">
                <w:rPr>
                  <w:rStyle w:val="Hyperlink"/>
                  <w:color w:val="auto"/>
                  <w:u w:val="none"/>
                </w:rPr>
                <w:t>Наказ Міністерства фінансів України  від 01.10.2010 р. № 1147 «Про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hyperlink>
            <w:r w:rsidRPr="000E7AAB">
              <w:rPr>
                <w:rStyle w:val="Strong"/>
                <w:b w:val="0"/>
                <w:bCs w:val="0"/>
              </w:rPr>
              <w:t>(зі змінами)</w:t>
            </w:r>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 xml:space="preserve">Освіта </w:t>
            </w:r>
          </w:p>
        </w:tc>
        <w:tc>
          <w:tcPr>
            <w:tcW w:w="7081" w:type="dxa"/>
          </w:tcPr>
          <w:p w:rsidR="004442A5" w:rsidRPr="000E7AAB" w:rsidRDefault="004442A5" w:rsidP="00557952">
            <w:pPr>
              <w:jc w:val="both"/>
            </w:pPr>
            <w:hyperlink r:id="rId10" w:history="1">
              <w:r w:rsidRPr="000E7AAB">
                <w:rPr>
                  <w:rStyle w:val="Hyperlink"/>
                  <w:color w:val="auto"/>
                  <w:u w:val="none"/>
                </w:rPr>
                <w:t>Наказ Міністерства фінансів України та Міністерства освіти і науки України від 01.06.2010 р. № 298/519 «Про затвердження Типового переліку бюджетних програм та результативних показників їх виконання для місцевих бюджетів у галузі «Освіта»</w:t>
              </w:r>
            </w:hyperlink>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Охорона здоров’я</w:t>
            </w:r>
          </w:p>
          <w:p w:rsidR="004442A5" w:rsidRPr="000E7AAB" w:rsidRDefault="004442A5" w:rsidP="00557952"/>
        </w:tc>
        <w:tc>
          <w:tcPr>
            <w:tcW w:w="7081" w:type="dxa"/>
          </w:tcPr>
          <w:p w:rsidR="004442A5" w:rsidRPr="000E7AAB" w:rsidRDefault="004442A5" w:rsidP="00557952">
            <w:pPr>
              <w:jc w:val="both"/>
              <w:rPr>
                <w:rStyle w:val="Hyperlink"/>
                <w:color w:val="auto"/>
                <w:u w:val="none"/>
              </w:rPr>
            </w:pPr>
            <w:hyperlink r:id="rId11" w:history="1">
              <w:r w:rsidRPr="000E7AAB">
                <w:rPr>
                  <w:rStyle w:val="Hyperlink"/>
                  <w:color w:val="auto"/>
                  <w:u w:val="none"/>
                </w:rPr>
                <w:t>Наказ Міністерства фінансів України та Міністерства охорони здоров’я України від 26.05.2010 р. № 283/437 «Про затвердження Типового переліку бюджетних програм та результативних показників їх виконання для місцевих бюджетів у галузі «Охорона здоров’я»</w:t>
              </w:r>
            </w:hyperlink>
            <w:r w:rsidRPr="000E7AAB">
              <w:rPr>
                <w:rStyle w:val="Hyperlink"/>
                <w:color w:val="auto"/>
                <w:u w:val="none"/>
              </w:rPr>
              <w:t xml:space="preserve"> (зі змінами)</w:t>
            </w:r>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Фізична культура та спорт</w:t>
            </w:r>
          </w:p>
        </w:tc>
        <w:tc>
          <w:tcPr>
            <w:tcW w:w="7081" w:type="dxa"/>
          </w:tcPr>
          <w:p w:rsidR="004442A5" w:rsidRPr="000E7AAB" w:rsidRDefault="004442A5" w:rsidP="00557952">
            <w:pPr>
              <w:jc w:val="both"/>
              <w:rPr>
                <w:rStyle w:val="Hyperlink"/>
                <w:color w:val="auto"/>
                <w:u w:val="none"/>
              </w:rPr>
            </w:pPr>
            <w:hyperlink r:id="rId12" w:history="1">
              <w:r w:rsidRPr="000E7AAB">
                <w:rPr>
                  <w:rStyle w:val="Hyperlink"/>
                  <w:color w:val="auto"/>
                  <w:u w:val="none"/>
                </w:rPr>
                <w:t>Наказ Міністерства фінансів України та Міністерства України у справах сім’ї, молоді та спорту від  19.11.2012 р. № 1202/1291 «Про затвердження Типового переліку бюджетних програм та результативних показників їх виконання для місцевих бюджетів у галузі «Фізична культура і спорт» за видатками, що враховуються при визначенні обсягу міжбюджетних трансфертів»</w:t>
              </w:r>
            </w:hyperlink>
          </w:p>
        </w:tc>
      </w:tr>
    </w:tbl>
    <w:p w:rsidR="004442A5" w:rsidRDefault="004442A5"/>
    <w:p w:rsidR="004442A5" w:rsidRDefault="004442A5">
      <w:pPr>
        <w:rPr>
          <w:i/>
          <w:iCs/>
        </w:rPr>
      </w:pPr>
    </w:p>
    <w:p w:rsidR="004442A5" w:rsidRDefault="004442A5" w:rsidP="00DF5B45">
      <w:pPr>
        <w:jc w:val="right"/>
      </w:pPr>
      <w:r w:rsidRPr="00557952">
        <w:rPr>
          <w:i/>
          <w:iCs/>
        </w:rPr>
        <w:t>Продовження таблиці 2</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991"/>
        <w:gridCol w:w="7081"/>
      </w:tblGrid>
      <w:tr w:rsidR="004442A5" w:rsidRPr="000570A8">
        <w:trPr>
          <w:cantSplit/>
        </w:trPr>
        <w:tc>
          <w:tcPr>
            <w:tcW w:w="534" w:type="dxa"/>
          </w:tcPr>
          <w:p w:rsidR="004442A5" w:rsidRPr="000570A8" w:rsidRDefault="004442A5" w:rsidP="00557952">
            <w:pPr>
              <w:numPr>
                <w:ilvl w:val="0"/>
                <w:numId w:val="14"/>
              </w:numPr>
              <w:ind w:left="0" w:firstLine="0"/>
              <w:jc w:val="center"/>
            </w:pPr>
          </w:p>
        </w:tc>
        <w:tc>
          <w:tcPr>
            <w:tcW w:w="1991" w:type="dxa"/>
          </w:tcPr>
          <w:p w:rsidR="004442A5" w:rsidRPr="000E7AAB" w:rsidRDefault="004442A5" w:rsidP="00557952">
            <w:r w:rsidRPr="000E7AAB">
              <w:t>Культура</w:t>
            </w:r>
          </w:p>
        </w:tc>
        <w:tc>
          <w:tcPr>
            <w:tcW w:w="7081" w:type="dxa"/>
          </w:tcPr>
          <w:p w:rsidR="004442A5" w:rsidRPr="000E7AAB" w:rsidRDefault="004442A5" w:rsidP="00557952">
            <w:pPr>
              <w:jc w:val="both"/>
            </w:pPr>
            <w:hyperlink r:id="rId13" w:history="1">
              <w:r w:rsidRPr="000E7AAB">
                <w:rPr>
                  <w:rStyle w:val="Hyperlink"/>
                  <w:color w:val="auto"/>
                  <w:u w:val="none"/>
                </w:rPr>
                <w:t>Наказ Міністерства фінансів України та Міністерства культури і туризму України від 01.10.2010 р. № 1150/41 «Про затвердження Типового переліку бюджетних програм та результативних показників їх виконання для місцевих бюджетів у галузі «Культура»</w:t>
              </w:r>
            </w:hyperlink>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Соціальний захист сім’ї, дітей та молоді</w:t>
            </w:r>
          </w:p>
        </w:tc>
        <w:tc>
          <w:tcPr>
            <w:tcW w:w="7081" w:type="dxa"/>
          </w:tcPr>
          <w:p w:rsidR="004442A5" w:rsidRPr="000E7AAB" w:rsidRDefault="004442A5" w:rsidP="00557952">
            <w:pPr>
              <w:jc w:val="both"/>
              <w:rPr>
                <w:sz w:val="26"/>
                <w:szCs w:val="26"/>
              </w:rPr>
            </w:pPr>
            <w:hyperlink r:id="rId14" w:history="1">
              <w:r w:rsidRPr="000E7AAB">
                <w:rPr>
                  <w:rStyle w:val="Hyperlink"/>
                  <w:color w:val="auto"/>
                  <w:sz w:val="26"/>
                  <w:szCs w:val="26"/>
                  <w:u w:val="none"/>
                </w:rPr>
                <w:t>Наказ Міністерства фінансів України та Міністерства соціальної політики України від 24.10.2012 р. № 1116/673 «Про затвердження Типового переліку бюджетних програм та результативних показників їх виконання для місцевих бюджетів у галузі «Соціальний захист сім’ї та дітей» за видатками, що враховуються при визначенні обсягу міжбюджетних трансфертів»</w:t>
              </w:r>
            </w:hyperlink>
          </w:p>
          <w:p w:rsidR="004442A5" w:rsidRPr="000E7AAB" w:rsidRDefault="004442A5" w:rsidP="00557952">
            <w:pPr>
              <w:jc w:val="both"/>
              <w:rPr>
                <w:strike/>
              </w:rPr>
            </w:pPr>
            <w:hyperlink r:id="rId15" w:history="1">
              <w:r w:rsidRPr="000E7AAB">
                <w:rPr>
                  <w:rStyle w:val="Hyperlink"/>
                  <w:color w:val="auto"/>
                  <w:sz w:val="26"/>
                  <w:szCs w:val="26"/>
                  <w:u w:val="none"/>
                </w:rPr>
                <w:t>Наказ Міністерства фінансів України та Міністерства освіти і науки, молоді та спорту України від 22.01.2013 р. № 35/41 «Про затвердження Типового переліку бюджетних програм та результативних показників їх виконання для місцевих бюджетів з питань молоді за видатками, що враховуються при визначенні обсягу міжбюджетних трансфертів»</w:t>
              </w:r>
            </w:hyperlink>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Соціальний захист та соціальне забезпечення</w:t>
            </w:r>
          </w:p>
        </w:tc>
        <w:tc>
          <w:tcPr>
            <w:tcW w:w="7081" w:type="dxa"/>
          </w:tcPr>
          <w:p w:rsidR="004442A5" w:rsidRPr="000E7AAB" w:rsidRDefault="004442A5" w:rsidP="00557952">
            <w:pPr>
              <w:jc w:val="both"/>
            </w:pPr>
            <w:hyperlink r:id="rId16" w:history="1">
              <w:r w:rsidRPr="000E7AAB">
                <w:rPr>
                  <w:rStyle w:val="Hyperlink"/>
                  <w:color w:val="auto"/>
                  <w:u w:val="none"/>
                </w:rPr>
                <w:t>Наказ Міністерства фінансів України та Міністерства праці та соціальної політики України від 27.09.2010 р. № 1097/290 «Про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hyperlink>
            <w:r w:rsidRPr="000E7AAB">
              <w:rPr>
                <w:rStyle w:val="Hyperlink"/>
                <w:b/>
                <w:bCs/>
                <w:color w:val="auto"/>
                <w:u w:val="none"/>
              </w:rPr>
              <w:t xml:space="preserve"> (</w:t>
            </w:r>
            <w:r w:rsidRPr="000E7AAB">
              <w:rPr>
                <w:rStyle w:val="Strong"/>
                <w:b w:val="0"/>
                <w:bCs w:val="0"/>
              </w:rPr>
              <w:t>зі змінами)</w:t>
            </w:r>
          </w:p>
        </w:tc>
      </w:tr>
      <w:tr w:rsidR="004442A5" w:rsidRPr="000E7AAB">
        <w:trPr>
          <w:cantSplit/>
        </w:trPr>
        <w:tc>
          <w:tcPr>
            <w:tcW w:w="534" w:type="dxa"/>
          </w:tcPr>
          <w:p w:rsidR="004442A5" w:rsidRPr="000E7AAB" w:rsidRDefault="004442A5" w:rsidP="00557952">
            <w:pPr>
              <w:numPr>
                <w:ilvl w:val="0"/>
                <w:numId w:val="14"/>
              </w:numPr>
              <w:ind w:left="0" w:firstLine="0"/>
              <w:jc w:val="center"/>
            </w:pPr>
          </w:p>
        </w:tc>
        <w:tc>
          <w:tcPr>
            <w:tcW w:w="1991" w:type="dxa"/>
          </w:tcPr>
          <w:p w:rsidR="004442A5" w:rsidRPr="000E7AAB" w:rsidRDefault="004442A5" w:rsidP="00557952">
            <w:r w:rsidRPr="000E7AAB">
              <w:t>Видатки, що можуть здійснюватися з усіх місцевих бюджетів</w:t>
            </w:r>
          </w:p>
        </w:tc>
        <w:tc>
          <w:tcPr>
            <w:tcW w:w="7081" w:type="dxa"/>
          </w:tcPr>
          <w:p w:rsidR="004442A5" w:rsidRPr="000E7AAB" w:rsidRDefault="004442A5" w:rsidP="00557952">
            <w:pPr>
              <w:jc w:val="both"/>
              <w:rPr>
                <w:rStyle w:val="Hyperlink"/>
                <w:b/>
                <w:bCs/>
                <w:i/>
                <w:iCs/>
                <w:color w:val="auto"/>
                <w:u w:val="none"/>
              </w:rPr>
            </w:pPr>
            <w:hyperlink r:id="rId17" w:history="1">
              <w:r w:rsidRPr="000E7AAB">
                <w:rPr>
                  <w:rStyle w:val="Hyperlink"/>
                  <w:color w:val="auto"/>
                  <w:u w:val="none"/>
                </w:rPr>
                <w:t>Наказ Міністерства фінансів України від 27.07.2011 року № 945 «Про затвердженняПримірного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hyperlink>
            <w:r w:rsidRPr="000E7AAB">
              <w:t xml:space="preserve"> (зі змінами)</w:t>
            </w:r>
          </w:p>
        </w:tc>
      </w:tr>
    </w:tbl>
    <w:p w:rsidR="004442A5" w:rsidRDefault="004442A5" w:rsidP="00474067">
      <w:pPr>
        <w:spacing w:line="360" w:lineRule="auto"/>
        <w:ind w:firstLine="539"/>
        <w:jc w:val="both"/>
        <w:rPr>
          <w:sz w:val="28"/>
          <w:szCs w:val="28"/>
        </w:rPr>
      </w:pPr>
    </w:p>
    <w:p w:rsidR="004442A5" w:rsidRPr="000570A8" w:rsidRDefault="004442A5" w:rsidP="00474067">
      <w:pPr>
        <w:spacing w:line="360" w:lineRule="auto"/>
        <w:ind w:firstLine="539"/>
        <w:jc w:val="both"/>
        <w:rPr>
          <w:sz w:val="28"/>
          <w:szCs w:val="28"/>
        </w:rPr>
      </w:pPr>
    </w:p>
    <w:p w:rsidR="004442A5" w:rsidRPr="00C66D79" w:rsidRDefault="004442A5" w:rsidP="00474067">
      <w:pPr>
        <w:pStyle w:val="1"/>
      </w:pPr>
      <w:bookmarkStart w:id="10" w:name="_Toc461102185"/>
      <w:r w:rsidRPr="00C66D79">
        <w:t>Відповідальні виконавці бюджетних програм</w:t>
      </w:r>
      <w:bookmarkEnd w:id="10"/>
    </w:p>
    <w:p w:rsidR="004442A5" w:rsidRDefault="004442A5" w:rsidP="00474067">
      <w:pPr>
        <w:shd w:val="clear" w:color="auto" w:fill="FFFFFF"/>
        <w:ind w:firstLine="567"/>
        <w:jc w:val="both"/>
        <w:rPr>
          <w:sz w:val="28"/>
          <w:szCs w:val="28"/>
        </w:rPr>
      </w:pPr>
    </w:p>
    <w:p w:rsidR="004442A5" w:rsidRPr="00C23E00" w:rsidRDefault="004442A5" w:rsidP="00474067">
      <w:pPr>
        <w:spacing w:line="360" w:lineRule="auto"/>
        <w:ind w:firstLine="567"/>
        <w:jc w:val="both"/>
        <w:rPr>
          <w:sz w:val="28"/>
          <w:szCs w:val="28"/>
        </w:rPr>
      </w:pPr>
      <w:r w:rsidRPr="00C23E00">
        <w:rPr>
          <w:sz w:val="28"/>
          <w:szCs w:val="28"/>
        </w:rPr>
        <w:t xml:space="preserve">Відповідальний виконавець бюджетних програм </w:t>
      </w:r>
      <w:r>
        <w:rPr>
          <w:sz w:val="28"/>
          <w:szCs w:val="28"/>
        </w:rPr>
        <w:t xml:space="preserve">місцевих бюджетів </w:t>
      </w:r>
      <w:r w:rsidRPr="00C23E00">
        <w:rPr>
          <w:sz w:val="28"/>
          <w:szCs w:val="28"/>
        </w:rPr>
        <w:t>визначається головним розпорядником бюджетних коштів за погодженням з місцевим фінансовим органом. Відповідальним виконавцем бюджетних програм може бути головний розпорядник бюджетних коштів за бюджетними програмами, виконання яких забезпечується його апаратом, та/або розпорядник бюджетних коштів нижчого рівня, який виконує бюджетні програми у системі головного розпорядника.Відповідальний виконавець бюджетних програм у процесі їх виконання забезпечує цільове та ефективне використання бюджетних коштів протягом усього строку реалізації відповідних бюджетних програм у межах визначених бюджетних призначень</w:t>
      </w:r>
      <w:r w:rsidRPr="00C23E00">
        <w:rPr>
          <w:i/>
          <w:iCs/>
          <w:sz w:val="28"/>
          <w:szCs w:val="28"/>
        </w:rPr>
        <w:t>(</w:t>
      </w:r>
      <w:r>
        <w:rPr>
          <w:i/>
          <w:iCs/>
          <w:sz w:val="28"/>
          <w:szCs w:val="28"/>
        </w:rPr>
        <w:t>с</w:t>
      </w:r>
      <w:r w:rsidRPr="00C23E00">
        <w:rPr>
          <w:i/>
          <w:iCs/>
          <w:sz w:val="28"/>
          <w:szCs w:val="28"/>
        </w:rPr>
        <w:t>таття 20 БКУ)</w:t>
      </w:r>
      <w:r>
        <w:rPr>
          <w:sz w:val="28"/>
          <w:szCs w:val="28"/>
        </w:rPr>
        <w:t>.</w:t>
      </w:r>
    </w:p>
    <w:p w:rsidR="004442A5" w:rsidRPr="00557952" w:rsidRDefault="004442A5" w:rsidP="00474067">
      <w:pPr>
        <w:pStyle w:val="1111"/>
        <w:ind w:firstLine="567"/>
        <w:rPr>
          <w:sz w:val="22"/>
          <w:szCs w:val="22"/>
        </w:rPr>
      </w:pPr>
      <w:r w:rsidRPr="000570A8">
        <w:t>Чітке розмежування повноважень, прав і відповідальності головного розпорядника та відповідальних виконавців бюджетних програм регламентовано Інструкцієюпро статус та особливості участі у бюджетному процесі відповідальних виконавців бюджетних програм місцевих бюджетів</w:t>
      </w:r>
      <w:r>
        <w:t xml:space="preserve">, яка затверджена </w:t>
      </w:r>
      <w:r w:rsidRPr="00557952">
        <w:t>наказом Мінфіну від 26.08.2014 р. № 836</w:t>
      </w:r>
      <w:r w:rsidRPr="00557952">
        <w:rPr>
          <w:sz w:val="22"/>
          <w:szCs w:val="22"/>
        </w:rPr>
        <w:t>.</w:t>
      </w:r>
    </w:p>
    <w:p w:rsidR="004442A5" w:rsidRDefault="004442A5" w:rsidP="00474067">
      <w:pPr>
        <w:pStyle w:val="1111"/>
        <w:ind w:firstLine="567"/>
        <w:rPr>
          <w:i/>
          <w:iCs/>
          <w:sz w:val="22"/>
          <w:szCs w:val="22"/>
        </w:rPr>
      </w:pPr>
    </w:p>
    <w:p w:rsidR="004442A5" w:rsidRPr="00C66D79" w:rsidRDefault="004442A5" w:rsidP="00474067">
      <w:pPr>
        <w:pStyle w:val="1"/>
      </w:pPr>
      <w:bookmarkStart w:id="11" w:name="_Toc461102186"/>
      <w:r w:rsidRPr="00C66D79">
        <w:t>Програмна класифікація видатків та кредитування бюджету</w:t>
      </w:r>
      <w:bookmarkEnd w:id="11"/>
    </w:p>
    <w:p w:rsidR="004442A5" w:rsidRDefault="004442A5" w:rsidP="00474067">
      <w:pPr>
        <w:shd w:val="clear" w:color="auto" w:fill="FFFFFF"/>
        <w:ind w:firstLine="567"/>
        <w:jc w:val="both"/>
        <w:rPr>
          <w:sz w:val="28"/>
          <w:szCs w:val="28"/>
        </w:rPr>
      </w:pPr>
    </w:p>
    <w:p w:rsidR="004442A5" w:rsidRPr="00B05BDF" w:rsidRDefault="004442A5" w:rsidP="00474067">
      <w:pPr>
        <w:pStyle w:val="1111"/>
        <w:ind w:firstLine="567"/>
      </w:pPr>
      <w:r w:rsidRPr="00B05BDF">
        <w:t xml:space="preserve">Програмна класифікація видатків та кредитування бюджетувикористовується у разі застосування програмно-цільового методу </w:t>
      </w:r>
      <w:r>
        <w:t>в</w:t>
      </w:r>
      <w:r w:rsidRPr="00B05BDF">
        <w:t xml:space="preserve"> бюджетному процесі. </w:t>
      </w:r>
    </w:p>
    <w:p w:rsidR="004442A5" w:rsidRPr="00B05BDF" w:rsidRDefault="004442A5" w:rsidP="00474067">
      <w:pPr>
        <w:pStyle w:val="1111"/>
        <w:ind w:firstLine="567"/>
        <w:rPr>
          <w:color w:val="000000"/>
          <w:spacing w:val="4"/>
        </w:rPr>
      </w:pPr>
      <w:r w:rsidRPr="00B05BDF">
        <w:rPr>
          <w:color w:val="000000"/>
          <w:spacing w:val="4"/>
        </w:rPr>
        <w:t xml:space="preserve">Структура коду програмної класифікації </w:t>
      </w:r>
      <w:r>
        <w:rPr>
          <w:color w:val="000000"/>
          <w:spacing w:val="4"/>
        </w:rPr>
        <w:t xml:space="preserve">видатків та кредитування місцевих бюджетів </w:t>
      </w:r>
      <w:r w:rsidRPr="00B05BDF">
        <w:rPr>
          <w:color w:val="000000"/>
          <w:spacing w:val="4"/>
        </w:rPr>
        <w:t xml:space="preserve">затверджена </w:t>
      </w:r>
      <w:r w:rsidRPr="00B05BDF">
        <w:rPr>
          <w:spacing w:val="4"/>
        </w:rPr>
        <w:t>наказом Міністерства фінансів України</w:t>
      </w:r>
      <w:r w:rsidRPr="00B05BDF">
        <w:rPr>
          <w:color w:val="000000"/>
          <w:spacing w:val="4"/>
        </w:rPr>
        <w:t xml:space="preserve"> від 02.12.2014</w:t>
      </w:r>
      <w:r>
        <w:rPr>
          <w:color w:val="000000"/>
          <w:spacing w:val="4"/>
        </w:rPr>
        <w:t xml:space="preserve"> р.</w:t>
      </w:r>
      <w:r w:rsidRPr="00B05BDF">
        <w:rPr>
          <w:color w:val="000000"/>
          <w:spacing w:val="4"/>
        </w:rPr>
        <w:t xml:space="preserve"> № 1195</w:t>
      </w:r>
      <w:r>
        <w:rPr>
          <w:color w:val="000000"/>
          <w:spacing w:val="4"/>
        </w:rPr>
        <w:t xml:space="preserve"> «</w:t>
      </w:r>
      <w:r w:rsidRPr="00C66D79">
        <w:rPr>
          <w:color w:val="000000"/>
          <w:spacing w:val="4"/>
        </w:rPr>
        <w:t>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бюджетів/Тимчасової класифікації видатків та кредитування для бюджетів місцевого самоврядування, які не застосовують програмно-цільового методу»</w:t>
      </w:r>
      <w:r>
        <w:rPr>
          <w:color w:val="000000"/>
          <w:spacing w:val="4"/>
        </w:rPr>
        <w:t xml:space="preserve"> (зі змінами)</w:t>
      </w:r>
      <w:r w:rsidRPr="00B05BDF">
        <w:rPr>
          <w:color w:val="000000"/>
          <w:spacing w:val="4"/>
        </w:rPr>
        <w:t>.</w:t>
      </w:r>
    </w:p>
    <w:p w:rsidR="004442A5" w:rsidRPr="00B05BDF" w:rsidRDefault="004442A5" w:rsidP="00474067">
      <w:pPr>
        <w:shd w:val="clear" w:color="auto" w:fill="FFFFFF"/>
        <w:spacing w:line="360" w:lineRule="auto"/>
        <w:ind w:firstLine="567"/>
        <w:jc w:val="both"/>
        <w:rPr>
          <w:b/>
          <w:bCs/>
          <w:sz w:val="28"/>
          <w:szCs w:val="28"/>
        </w:rPr>
      </w:pPr>
      <w:r w:rsidRPr="00B05BDF">
        <w:rPr>
          <w:color w:val="000000"/>
          <w:spacing w:val="4"/>
          <w:sz w:val="28"/>
          <w:szCs w:val="28"/>
        </w:rPr>
        <w:t xml:space="preserve">Для програмної класифікації видатків </w:t>
      </w:r>
      <w:r>
        <w:rPr>
          <w:color w:val="000000"/>
          <w:spacing w:val="4"/>
          <w:sz w:val="28"/>
          <w:szCs w:val="28"/>
        </w:rPr>
        <w:t>та</w:t>
      </w:r>
      <w:r w:rsidRPr="00B05BDF">
        <w:rPr>
          <w:color w:val="000000"/>
          <w:spacing w:val="4"/>
          <w:sz w:val="28"/>
          <w:szCs w:val="28"/>
        </w:rPr>
        <w:t xml:space="preserve"> кредитування місцевих </w:t>
      </w:r>
      <w:r w:rsidRPr="00B05BDF">
        <w:rPr>
          <w:color w:val="000000"/>
          <w:spacing w:val="-5"/>
          <w:sz w:val="28"/>
          <w:szCs w:val="28"/>
        </w:rPr>
        <w:t xml:space="preserve">бюджетів використовується </w:t>
      </w:r>
      <w:r w:rsidRPr="00557952">
        <w:rPr>
          <w:b/>
          <w:bCs/>
          <w:color w:val="000000"/>
          <w:spacing w:val="-5"/>
          <w:sz w:val="28"/>
          <w:szCs w:val="28"/>
          <w:u w:val="single"/>
        </w:rPr>
        <w:t>7-значна структура коду</w:t>
      </w:r>
      <w:r w:rsidRPr="00B05BDF">
        <w:rPr>
          <w:color w:val="000000"/>
          <w:spacing w:val="-5"/>
          <w:sz w:val="28"/>
          <w:szCs w:val="28"/>
        </w:rPr>
        <w:t xml:space="preserve">, яку умовно можна розділити на </w:t>
      </w:r>
      <w:r>
        <w:rPr>
          <w:color w:val="000000"/>
          <w:spacing w:val="-5"/>
          <w:sz w:val="28"/>
          <w:szCs w:val="28"/>
        </w:rPr>
        <w:t>чотири</w:t>
      </w:r>
      <w:r w:rsidRPr="00B05BDF">
        <w:rPr>
          <w:color w:val="000000"/>
          <w:spacing w:val="-5"/>
          <w:sz w:val="28"/>
          <w:szCs w:val="28"/>
        </w:rPr>
        <w:t xml:space="preserve"> складових частини:</w:t>
      </w:r>
      <w:r w:rsidRPr="00B05BDF">
        <w:rPr>
          <w:b/>
          <w:bCs/>
          <w:color w:val="000000"/>
          <w:spacing w:val="-5"/>
          <w:sz w:val="28"/>
          <w:szCs w:val="28"/>
        </w:rPr>
        <w:t>  </w:t>
      </w:r>
    </w:p>
    <w:p w:rsidR="004442A5" w:rsidRDefault="004442A5" w:rsidP="00474067">
      <w:pPr>
        <w:pStyle w:val="Heading3"/>
        <w:spacing w:before="0" w:after="0" w:line="360" w:lineRule="auto"/>
        <w:ind w:firstLine="567"/>
        <w:jc w:val="both"/>
        <w:rPr>
          <w:rFonts w:ascii="Times New Roman" w:hAnsi="Times New Roman" w:cs="Times New Roman"/>
          <w:b w:val="0"/>
          <w:bCs w:val="0"/>
          <w:sz w:val="28"/>
          <w:szCs w:val="28"/>
        </w:rPr>
      </w:pPr>
      <w:r>
        <w:rPr>
          <w:rFonts w:ascii="Times New Roman" w:hAnsi="Times New Roman" w:cs="Times New Roman"/>
          <w:color w:val="000000"/>
          <w:sz w:val="28"/>
          <w:szCs w:val="28"/>
        </w:rPr>
        <w:t>п</w:t>
      </w:r>
      <w:r w:rsidRPr="00B05BDF">
        <w:rPr>
          <w:rFonts w:ascii="Times New Roman" w:hAnsi="Times New Roman" w:cs="Times New Roman"/>
          <w:color w:val="000000"/>
          <w:sz w:val="28"/>
          <w:szCs w:val="28"/>
        </w:rPr>
        <w:t>ерші два знаки</w:t>
      </w:r>
      <w:r w:rsidRPr="00B05BDF">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к</w:t>
      </w:r>
      <w:r w:rsidRPr="00B05BDF">
        <w:rPr>
          <w:rFonts w:ascii="Times New Roman" w:hAnsi="Times New Roman" w:cs="Times New Roman"/>
          <w:b w:val="0"/>
          <w:bCs w:val="0"/>
          <w:color w:val="000000"/>
          <w:spacing w:val="-4"/>
          <w:sz w:val="28"/>
          <w:szCs w:val="28"/>
        </w:rPr>
        <w:t xml:space="preserve">од головного розпорядника коштів відповідного місцевого бюджету, визначений згідно з </w:t>
      </w:r>
      <w:r w:rsidRPr="00B05BDF">
        <w:rPr>
          <w:rFonts w:ascii="Times New Roman" w:hAnsi="Times New Roman" w:cs="Times New Roman"/>
          <w:b w:val="0"/>
          <w:bCs w:val="0"/>
          <w:sz w:val="28"/>
          <w:szCs w:val="28"/>
        </w:rPr>
        <w:t xml:space="preserve">Типовою відомчою класифікацією видатків </w:t>
      </w:r>
      <w:r>
        <w:rPr>
          <w:rFonts w:ascii="Times New Roman" w:hAnsi="Times New Roman" w:cs="Times New Roman"/>
          <w:b w:val="0"/>
          <w:bCs w:val="0"/>
          <w:color w:val="000000"/>
          <w:sz w:val="28"/>
          <w:szCs w:val="28"/>
        </w:rPr>
        <w:t xml:space="preserve">та кредитування </w:t>
      </w:r>
      <w:r w:rsidRPr="00B05BDF">
        <w:rPr>
          <w:rFonts w:ascii="Times New Roman" w:hAnsi="Times New Roman" w:cs="Times New Roman"/>
          <w:b w:val="0"/>
          <w:bCs w:val="0"/>
          <w:sz w:val="28"/>
          <w:szCs w:val="28"/>
        </w:rPr>
        <w:t xml:space="preserve">місцевих бюджетів, затвердженою наказом </w:t>
      </w:r>
      <w:r w:rsidRPr="00B05BDF">
        <w:rPr>
          <w:rFonts w:ascii="Times New Roman" w:hAnsi="Times New Roman" w:cs="Times New Roman"/>
          <w:b w:val="0"/>
          <w:bCs w:val="0"/>
          <w:color w:val="000000"/>
          <w:spacing w:val="4"/>
          <w:sz w:val="28"/>
          <w:szCs w:val="28"/>
        </w:rPr>
        <w:t xml:space="preserve">Міністерства фінансів України </w:t>
      </w:r>
      <w:r>
        <w:rPr>
          <w:rFonts w:ascii="Times New Roman" w:hAnsi="Times New Roman" w:cs="Times New Roman"/>
          <w:b w:val="0"/>
          <w:bCs w:val="0"/>
          <w:color w:val="000000"/>
          <w:spacing w:val="4"/>
          <w:sz w:val="28"/>
          <w:szCs w:val="28"/>
        </w:rPr>
        <w:t xml:space="preserve">від 14.02.2011 р. </w:t>
      </w:r>
      <w:r w:rsidRPr="00B05BDF">
        <w:rPr>
          <w:rFonts w:ascii="Times New Roman" w:hAnsi="Times New Roman" w:cs="Times New Roman"/>
          <w:b w:val="0"/>
          <w:bCs w:val="0"/>
          <w:color w:val="000000"/>
          <w:spacing w:val="4"/>
          <w:sz w:val="28"/>
          <w:szCs w:val="28"/>
        </w:rPr>
        <w:t>№</w:t>
      </w:r>
      <w:r w:rsidRPr="00B05BDF">
        <w:rPr>
          <w:rFonts w:ascii="Times New Roman" w:hAnsi="Times New Roman" w:cs="Times New Roman"/>
          <w:color w:val="000000"/>
          <w:spacing w:val="4"/>
          <w:sz w:val="28"/>
          <w:szCs w:val="28"/>
        </w:rPr>
        <w:t> </w:t>
      </w:r>
      <w:r w:rsidRPr="00B05BDF">
        <w:rPr>
          <w:rFonts w:ascii="Times New Roman" w:hAnsi="Times New Roman" w:cs="Times New Roman"/>
          <w:b w:val="0"/>
          <w:bCs w:val="0"/>
          <w:color w:val="000000"/>
          <w:spacing w:val="4"/>
          <w:sz w:val="28"/>
          <w:szCs w:val="28"/>
        </w:rPr>
        <w:t>96</w:t>
      </w:r>
      <w:r>
        <w:rPr>
          <w:rFonts w:ascii="Times New Roman" w:hAnsi="Times New Roman" w:cs="Times New Roman"/>
          <w:b w:val="0"/>
          <w:bCs w:val="0"/>
          <w:sz w:val="28"/>
          <w:szCs w:val="28"/>
        </w:rPr>
        <w:t>;</w:t>
      </w:r>
    </w:p>
    <w:p w:rsidR="004442A5" w:rsidRPr="00B05BDF" w:rsidRDefault="004442A5" w:rsidP="00474067">
      <w:pPr>
        <w:shd w:val="clear" w:color="auto" w:fill="FFFFFF"/>
        <w:spacing w:line="360" w:lineRule="auto"/>
        <w:ind w:firstLine="567"/>
        <w:jc w:val="both"/>
        <w:rPr>
          <w:color w:val="000000"/>
          <w:sz w:val="28"/>
          <w:szCs w:val="28"/>
        </w:rPr>
      </w:pPr>
      <w:r>
        <w:rPr>
          <w:b/>
          <w:bCs/>
          <w:color w:val="000000"/>
          <w:sz w:val="28"/>
          <w:szCs w:val="28"/>
        </w:rPr>
        <w:t>т</w:t>
      </w:r>
      <w:r w:rsidRPr="00B05BDF">
        <w:rPr>
          <w:b/>
          <w:bCs/>
          <w:color w:val="000000"/>
          <w:sz w:val="28"/>
          <w:szCs w:val="28"/>
        </w:rPr>
        <w:t>ретій знак–</w:t>
      </w:r>
      <w:r w:rsidRPr="00B05BDF">
        <w:rPr>
          <w:color w:val="000000"/>
          <w:sz w:val="28"/>
          <w:szCs w:val="28"/>
        </w:rPr>
        <w:t xml:space="preserve"> ознака відповідального виконавця бюджетної програми. </w:t>
      </w:r>
    </w:p>
    <w:p w:rsidR="004442A5" w:rsidRDefault="004442A5" w:rsidP="00474067">
      <w:pPr>
        <w:pStyle w:val="HTMLPreformatted"/>
        <w:spacing w:line="360" w:lineRule="auto"/>
        <w:ind w:firstLine="567"/>
        <w:jc w:val="both"/>
        <w:rPr>
          <w:rFonts w:ascii="Times New Roman" w:hAnsi="Times New Roman" w:cs="Times New Roman"/>
          <w:sz w:val="28"/>
          <w:szCs w:val="28"/>
        </w:rPr>
      </w:pPr>
    </w:p>
    <w:p w:rsidR="004442A5" w:rsidRPr="00B05BDF" w:rsidRDefault="004442A5" w:rsidP="00474067">
      <w:pPr>
        <w:pStyle w:val="HTMLPreformatted"/>
        <w:spacing w:line="360" w:lineRule="auto"/>
        <w:ind w:firstLine="567"/>
        <w:jc w:val="both"/>
        <w:rPr>
          <w:rFonts w:ascii="Times New Roman" w:hAnsi="Times New Roman" w:cs="Times New Roman"/>
          <w:sz w:val="28"/>
          <w:szCs w:val="28"/>
        </w:rPr>
      </w:pPr>
      <w:r w:rsidRPr="00B05BDF">
        <w:rPr>
          <w:rFonts w:ascii="Times New Roman" w:hAnsi="Times New Roman" w:cs="Times New Roman"/>
          <w:sz w:val="28"/>
          <w:szCs w:val="28"/>
        </w:rPr>
        <w:t xml:space="preserve">У системі головного розпорядника не може бути більше ніж дев’ять відповідальних виконавців (цифри від «1» до «9»), включаючи головного розпорядника, ознакою якого завжди є цифра «1». Тобто, якщо відповідальним виконавцем бюджетної програми є безпосередньо головний розпорядник бюджетних коштів, то </w:t>
      </w:r>
      <w:r>
        <w:rPr>
          <w:rFonts w:ascii="Times New Roman" w:hAnsi="Times New Roman" w:cs="Times New Roman"/>
          <w:sz w:val="28"/>
          <w:szCs w:val="28"/>
        </w:rPr>
        <w:t xml:space="preserve"> третій знак</w:t>
      </w:r>
      <w:r w:rsidRPr="00B05BDF">
        <w:rPr>
          <w:rFonts w:ascii="Times New Roman" w:hAnsi="Times New Roman" w:cs="Times New Roman"/>
          <w:sz w:val="28"/>
          <w:szCs w:val="28"/>
        </w:rPr>
        <w:t xml:space="preserve"> коду визначається цифрою «1». Інших відповідальних виконавців у системі </w:t>
      </w:r>
      <w:r>
        <w:rPr>
          <w:rFonts w:ascii="Times New Roman" w:hAnsi="Times New Roman" w:cs="Times New Roman"/>
          <w:sz w:val="28"/>
          <w:szCs w:val="28"/>
        </w:rPr>
        <w:t xml:space="preserve">такого </w:t>
      </w:r>
      <w:r w:rsidRPr="00B05BDF">
        <w:rPr>
          <w:rFonts w:ascii="Times New Roman" w:hAnsi="Times New Roman" w:cs="Times New Roman"/>
          <w:sz w:val="28"/>
          <w:szCs w:val="28"/>
        </w:rPr>
        <w:t xml:space="preserve"> головного розпорядника характеризують цифри від «2» до «9»</w:t>
      </w:r>
      <w:r>
        <w:rPr>
          <w:rFonts w:ascii="Times New Roman" w:hAnsi="Times New Roman" w:cs="Times New Roman"/>
          <w:sz w:val="28"/>
          <w:szCs w:val="28"/>
        </w:rPr>
        <w:t>;</w:t>
      </w:r>
    </w:p>
    <w:p w:rsidR="004442A5" w:rsidRPr="00B05BDF" w:rsidRDefault="004442A5" w:rsidP="00474067">
      <w:pPr>
        <w:spacing w:line="360" w:lineRule="auto"/>
        <w:ind w:firstLine="567"/>
        <w:jc w:val="both"/>
        <w:textAlignment w:val="baseline"/>
        <w:rPr>
          <w:sz w:val="28"/>
          <w:szCs w:val="28"/>
        </w:rPr>
      </w:pPr>
      <w:r>
        <w:rPr>
          <w:b/>
          <w:bCs/>
          <w:sz w:val="28"/>
          <w:szCs w:val="28"/>
        </w:rPr>
        <w:t>ч</w:t>
      </w:r>
      <w:r w:rsidRPr="00B05BDF">
        <w:rPr>
          <w:b/>
          <w:bCs/>
          <w:sz w:val="28"/>
          <w:szCs w:val="28"/>
        </w:rPr>
        <w:t xml:space="preserve">етвертий, п’ятий, шостий та сьомий знаки </w:t>
      </w:r>
      <w:r w:rsidRPr="00B05BDF">
        <w:rPr>
          <w:sz w:val="28"/>
          <w:szCs w:val="28"/>
        </w:rPr>
        <w:t xml:space="preserve">– </w:t>
      </w:r>
      <w:r>
        <w:rPr>
          <w:sz w:val="28"/>
          <w:szCs w:val="28"/>
        </w:rPr>
        <w:t>к</w:t>
      </w:r>
      <w:r w:rsidRPr="00B05BDF">
        <w:rPr>
          <w:sz w:val="28"/>
          <w:szCs w:val="28"/>
        </w:rPr>
        <w:t xml:space="preserve">од Типової програмної класифікації видатків та кредитування місцевих бюджетів (затверджена наказом Мінфіну від </w:t>
      </w:r>
      <w:r w:rsidRPr="00557952">
        <w:rPr>
          <w:color w:val="000000"/>
          <w:spacing w:val="4"/>
          <w:sz w:val="28"/>
          <w:szCs w:val="28"/>
        </w:rPr>
        <w:t>02.12.2014 </w:t>
      </w:r>
      <w:r>
        <w:rPr>
          <w:color w:val="000000"/>
          <w:spacing w:val="4"/>
          <w:sz w:val="28"/>
          <w:szCs w:val="28"/>
        </w:rPr>
        <w:t xml:space="preserve">р. </w:t>
      </w:r>
      <w:r w:rsidRPr="00557952">
        <w:rPr>
          <w:color w:val="000000"/>
          <w:spacing w:val="4"/>
          <w:sz w:val="28"/>
          <w:szCs w:val="28"/>
        </w:rPr>
        <w:t>№1195)</w:t>
      </w:r>
      <w:r w:rsidRPr="00557952">
        <w:rPr>
          <w:sz w:val="28"/>
          <w:szCs w:val="28"/>
        </w:rPr>
        <w:t>,</w:t>
      </w:r>
      <w:r w:rsidRPr="00B05BDF">
        <w:rPr>
          <w:sz w:val="28"/>
          <w:szCs w:val="28"/>
        </w:rPr>
        <w:t xml:space="preserve"> складається з </w:t>
      </w:r>
      <w:r>
        <w:rPr>
          <w:sz w:val="28"/>
          <w:szCs w:val="28"/>
        </w:rPr>
        <w:t>чотирьох</w:t>
      </w:r>
      <w:r w:rsidRPr="00B05BDF">
        <w:rPr>
          <w:sz w:val="28"/>
          <w:szCs w:val="28"/>
        </w:rPr>
        <w:t xml:space="preserve"> цифр, які відображають номер бюджетної програми (четверта, п’ята та шоста цифри) та номер підпрограми (сьома цифра), який використовується для ідентифікації підпрограм, сформованих у межах відповідн</w:t>
      </w:r>
      <w:r>
        <w:rPr>
          <w:sz w:val="28"/>
          <w:szCs w:val="28"/>
        </w:rPr>
        <w:t>ої</w:t>
      </w:r>
      <w:r w:rsidRPr="00B05BDF">
        <w:rPr>
          <w:sz w:val="28"/>
          <w:szCs w:val="28"/>
        </w:rPr>
        <w:t xml:space="preserve"> бюджетн</w:t>
      </w:r>
      <w:r>
        <w:rPr>
          <w:sz w:val="28"/>
          <w:szCs w:val="28"/>
        </w:rPr>
        <w:t>ої</w:t>
      </w:r>
      <w:r w:rsidRPr="00B05BDF">
        <w:rPr>
          <w:sz w:val="28"/>
          <w:szCs w:val="28"/>
        </w:rPr>
        <w:t xml:space="preserve"> програм</w:t>
      </w:r>
      <w:r>
        <w:rPr>
          <w:sz w:val="28"/>
          <w:szCs w:val="28"/>
        </w:rPr>
        <w:t>и</w:t>
      </w:r>
      <w:r w:rsidRPr="00B05BDF">
        <w:rPr>
          <w:sz w:val="28"/>
          <w:szCs w:val="28"/>
        </w:rPr>
        <w:t>.</w:t>
      </w:r>
    </w:p>
    <w:p w:rsidR="004442A5" w:rsidRPr="00B05BDF" w:rsidRDefault="004442A5" w:rsidP="00474067">
      <w:pPr>
        <w:pStyle w:val="NormalWeb"/>
        <w:spacing w:before="0" w:beforeAutospacing="0" w:after="0" w:afterAutospacing="0" w:line="360" w:lineRule="auto"/>
        <w:ind w:firstLine="567"/>
        <w:jc w:val="both"/>
        <w:rPr>
          <w:sz w:val="28"/>
          <w:szCs w:val="28"/>
        </w:rPr>
      </w:pPr>
      <w:r w:rsidRPr="00B05BDF">
        <w:rPr>
          <w:sz w:val="28"/>
          <w:szCs w:val="28"/>
        </w:rPr>
        <w:t xml:space="preserve">Параметри номера бюджетної програми визначаються </w:t>
      </w:r>
      <w:r>
        <w:rPr>
          <w:sz w:val="28"/>
          <w:szCs w:val="28"/>
        </w:rPr>
        <w:t xml:space="preserve">відповідно до </w:t>
      </w:r>
      <w:r w:rsidRPr="00B05BDF">
        <w:rPr>
          <w:sz w:val="28"/>
          <w:szCs w:val="28"/>
        </w:rPr>
        <w:t xml:space="preserve"> Типов</w:t>
      </w:r>
      <w:r>
        <w:rPr>
          <w:sz w:val="28"/>
          <w:szCs w:val="28"/>
        </w:rPr>
        <w:t>ої</w:t>
      </w:r>
      <w:r w:rsidRPr="00B05BDF">
        <w:rPr>
          <w:sz w:val="28"/>
          <w:szCs w:val="28"/>
        </w:rPr>
        <w:t xml:space="preserve"> програмн</w:t>
      </w:r>
      <w:r>
        <w:rPr>
          <w:sz w:val="28"/>
          <w:szCs w:val="28"/>
        </w:rPr>
        <w:t>ої</w:t>
      </w:r>
      <w:r w:rsidRPr="00B05BDF">
        <w:rPr>
          <w:sz w:val="28"/>
          <w:szCs w:val="28"/>
        </w:rPr>
        <w:t xml:space="preserve">класифікації видатків та кредитування місцевих бюджетів. У всіх бюджетних програмах (незалежно від того, поділяються вони на підпрограми чи </w:t>
      </w:r>
      <w:r>
        <w:rPr>
          <w:sz w:val="28"/>
          <w:szCs w:val="28"/>
        </w:rPr>
        <w:t xml:space="preserve">ні </w:t>
      </w:r>
      <w:r w:rsidRPr="00B05BDF">
        <w:rPr>
          <w:sz w:val="28"/>
          <w:szCs w:val="28"/>
        </w:rPr>
        <w:t xml:space="preserve">) остання (сьома) цифра </w:t>
      </w:r>
      <w:r>
        <w:rPr>
          <w:sz w:val="28"/>
          <w:szCs w:val="28"/>
        </w:rPr>
        <w:t xml:space="preserve">коду програмної класифікації </w:t>
      </w:r>
      <w:r w:rsidRPr="00B05BDF">
        <w:rPr>
          <w:sz w:val="28"/>
          <w:szCs w:val="28"/>
        </w:rPr>
        <w:t xml:space="preserve">– «0». </w:t>
      </w:r>
    </w:p>
    <w:p w:rsidR="004442A5" w:rsidRPr="00B05BDF" w:rsidRDefault="004442A5" w:rsidP="00474067">
      <w:pPr>
        <w:pStyle w:val="NormalWeb"/>
        <w:spacing w:before="0" w:beforeAutospacing="0" w:after="0" w:afterAutospacing="0" w:line="360" w:lineRule="auto"/>
        <w:ind w:firstLine="567"/>
        <w:jc w:val="both"/>
        <w:rPr>
          <w:sz w:val="28"/>
          <w:szCs w:val="28"/>
        </w:rPr>
      </w:pPr>
      <w:r w:rsidRPr="00B05BDF">
        <w:rPr>
          <w:sz w:val="28"/>
          <w:szCs w:val="28"/>
        </w:rPr>
        <w:t>Номер підпрограми від 1 до 9 визначається в межах конкретної бюджетної програми у разі її поділу на підпрограми.</w:t>
      </w:r>
    </w:p>
    <w:p w:rsidR="004442A5" w:rsidRDefault="004442A5" w:rsidP="00474067">
      <w:pPr>
        <w:spacing w:line="360" w:lineRule="auto"/>
        <w:ind w:firstLine="567"/>
        <w:jc w:val="both"/>
        <w:rPr>
          <w:i/>
          <w:iCs/>
          <w:sz w:val="28"/>
          <w:szCs w:val="28"/>
        </w:rPr>
      </w:pPr>
      <w:r w:rsidRPr="00D45D57">
        <w:rPr>
          <w:i/>
          <w:iCs/>
          <w:sz w:val="28"/>
          <w:szCs w:val="28"/>
        </w:rPr>
        <w:t xml:space="preserve">Приклади формування кодів програмної класифікації </w:t>
      </w:r>
      <w:r w:rsidRPr="00D45D57">
        <w:rPr>
          <w:i/>
          <w:iCs/>
          <w:color w:val="000000"/>
          <w:spacing w:val="4"/>
          <w:sz w:val="28"/>
          <w:szCs w:val="28"/>
        </w:rPr>
        <w:t xml:space="preserve">видатків </w:t>
      </w:r>
      <w:r>
        <w:rPr>
          <w:i/>
          <w:iCs/>
          <w:color w:val="000000"/>
          <w:spacing w:val="4"/>
          <w:sz w:val="28"/>
          <w:szCs w:val="28"/>
        </w:rPr>
        <w:t xml:space="preserve">та </w:t>
      </w:r>
      <w:r w:rsidRPr="00D45D57">
        <w:rPr>
          <w:i/>
          <w:iCs/>
          <w:color w:val="000000"/>
          <w:spacing w:val="4"/>
          <w:sz w:val="28"/>
          <w:szCs w:val="28"/>
        </w:rPr>
        <w:t xml:space="preserve">кредитування місцевих </w:t>
      </w:r>
      <w:r w:rsidRPr="00D45D57">
        <w:rPr>
          <w:i/>
          <w:iCs/>
          <w:color w:val="000000"/>
          <w:spacing w:val="-5"/>
          <w:sz w:val="28"/>
          <w:szCs w:val="28"/>
        </w:rPr>
        <w:t xml:space="preserve">бюджетів наведені </w:t>
      </w:r>
      <w:r>
        <w:rPr>
          <w:i/>
          <w:iCs/>
          <w:color w:val="000000"/>
          <w:spacing w:val="-5"/>
          <w:sz w:val="28"/>
          <w:szCs w:val="28"/>
        </w:rPr>
        <w:t>в</w:t>
      </w:r>
      <w:r>
        <w:rPr>
          <w:i/>
          <w:iCs/>
          <w:sz w:val="28"/>
          <w:szCs w:val="28"/>
        </w:rPr>
        <w:t xml:space="preserve"> таблиці 3</w:t>
      </w:r>
      <w:r w:rsidRPr="00D45D57">
        <w:rPr>
          <w:i/>
          <w:iCs/>
          <w:sz w:val="28"/>
          <w:szCs w:val="28"/>
        </w:rPr>
        <w:t>.</w:t>
      </w: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p>
    <w:p w:rsidR="004442A5" w:rsidRDefault="004442A5" w:rsidP="00474067">
      <w:pPr>
        <w:spacing w:line="360" w:lineRule="auto"/>
        <w:ind w:firstLine="567"/>
        <w:jc w:val="both"/>
        <w:rPr>
          <w:i/>
          <w:iCs/>
          <w:sz w:val="28"/>
          <w:szCs w:val="28"/>
        </w:rPr>
      </w:pPr>
      <w:bookmarkStart w:id="12" w:name="_GoBack"/>
      <w:bookmarkEnd w:id="12"/>
    </w:p>
    <w:p w:rsidR="004442A5" w:rsidRPr="00557952" w:rsidRDefault="004442A5" w:rsidP="00474067">
      <w:pPr>
        <w:ind w:firstLine="502"/>
        <w:jc w:val="right"/>
        <w:rPr>
          <w:sz w:val="28"/>
          <w:szCs w:val="28"/>
        </w:rPr>
      </w:pPr>
      <w:r w:rsidRPr="00557952">
        <w:rPr>
          <w:sz w:val="28"/>
          <w:szCs w:val="28"/>
        </w:rPr>
        <w:t>Таблиця 3</w:t>
      </w:r>
    </w:p>
    <w:p w:rsidR="004442A5" w:rsidRPr="000570A8" w:rsidRDefault="004442A5" w:rsidP="00474067">
      <w:pPr>
        <w:spacing w:after="120"/>
        <w:jc w:val="center"/>
        <w:rPr>
          <w:sz w:val="28"/>
          <w:szCs w:val="28"/>
        </w:rPr>
      </w:pPr>
      <w:r w:rsidRPr="000570A8">
        <w:rPr>
          <w:b/>
          <w:bCs/>
          <w:sz w:val="28"/>
          <w:szCs w:val="28"/>
        </w:rPr>
        <w:t xml:space="preserve">Приклади формування кодів програмної класифікації видатків </w:t>
      </w:r>
      <w:r>
        <w:rPr>
          <w:b/>
          <w:bCs/>
          <w:sz w:val="28"/>
          <w:szCs w:val="28"/>
        </w:rPr>
        <w:t xml:space="preserve">та кредитування </w:t>
      </w:r>
      <w:r w:rsidRPr="000570A8">
        <w:rPr>
          <w:b/>
          <w:bCs/>
          <w:sz w:val="28"/>
          <w:szCs w:val="28"/>
        </w:rPr>
        <w:t>місцевих бюджетів</w:t>
      </w:r>
      <w:r>
        <w:rPr>
          <w:b/>
          <w:bCs/>
          <w:sz w:val="28"/>
          <w:szCs w:val="28"/>
        </w:rPr>
        <w:t xml:space="preserve"> (КПКВК)</w:t>
      </w:r>
    </w:p>
    <w:tbl>
      <w:tblPr>
        <w:tblW w:w="93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0"/>
        <w:gridCol w:w="7740"/>
      </w:tblGrid>
      <w:tr w:rsidR="004442A5" w:rsidRPr="00557952">
        <w:trPr>
          <w:trHeight w:val="234"/>
        </w:trPr>
        <w:tc>
          <w:tcPr>
            <w:tcW w:w="9370" w:type="dxa"/>
            <w:gridSpan w:val="2"/>
            <w:tcMar>
              <w:top w:w="28" w:type="dxa"/>
              <w:left w:w="28" w:type="dxa"/>
              <w:bottom w:w="28" w:type="dxa"/>
              <w:right w:w="28" w:type="dxa"/>
            </w:tcMar>
          </w:tcPr>
          <w:p w:rsidR="004442A5" w:rsidRPr="00557952" w:rsidRDefault="004442A5" w:rsidP="00557952">
            <w:pPr>
              <w:spacing w:before="120" w:after="120"/>
              <w:jc w:val="center"/>
              <w:rPr>
                <w:b/>
                <w:bCs/>
                <w:sz w:val="26"/>
                <w:szCs w:val="26"/>
              </w:rPr>
            </w:pPr>
            <w:r w:rsidRPr="00557952">
              <w:rPr>
                <w:b/>
                <w:bCs/>
                <w:sz w:val="26"/>
                <w:szCs w:val="26"/>
              </w:rPr>
              <w:t>Формування КПКВК бюджетних програм, які не поділяються на підпрограми</w:t>
            </w:r>
          </w:p>
        </w:tc>
      </w:tr>
      <w:tr w:rsidR="004442A5" w:rsidRPr="00557952">
        <w:trPr>
          <w:trHeight w:val="420"/>
        </w:trPr>
        <w:tc>
          <w:tcPr>
            <w:tcW w:w="1630" w:type="dxa"/>
            <w:tcMar>
              <w:top w:w="28" w:type="dxa"/>
              <w:left w:w="28" w:type="dxa"/>
              <w:bottom w:w="28" w:type="dxa"/>
              <w:right w:w="28" w:type="dxa"/>
            </w:tcMar>
          </w:tcPr>
          <w:p w:rsidR="004442A5" w:rsidRPr="00557952" w:rsidRDefault="004442A5" w:rsidP="00557952">
            <w:pPr>
              <w:rPr>
                <w:sz w:val="26"/>
                <w:szCs w:val="26"/>
              </w:rPr>
            </w:pPr>
            <w:r w:rsidRPr="00557952">
              <w:rPr>
                <w:b/>
                <w:bCs/>
                <w:sz w:val="26"/>
                <w:szCs w:val="26"/>
              </w:rPr>
              <w:t>10</w:t>
            </w:r>
            <w:r w:rsidRPr="00557952">
              <w:rPr>
                <w:sz w:val="22"/>
                <w:szCs w:val="22"/>
              </w:rPr>
              <w:t>Х ХХХ Х</w:t>
            </w:r>
          </w:p>
        </w:tc>
        <w:tc>
          <w:tcPr>
            <w:tcW w:w="7740" w:type="dxa"/>
            <w:tcMar>
              <w:top w:w="28" w:type="dxa"/>
              <w:left w:w="28" w:type="dxa"/>
              <w:bottom w:w="28" w:type="dxa"/>
              <w:right w:w="28" w:type="dxa"/>
            </w:tcMar>
          </w:tcPr>
          <w:p w:rsidR="004442A5" w:rsidRPr="00557952" w:rsidRDefault="004442A5" w:rsidP="00557952">
            <w:pPr>
              <w:jc w:val="both"/>
              <w:rPr>
                <w:sz w:val="26"/>
                <w:szCs w:val="26"/>
              </w:rPr>
            </w:pPr>
            <w:r w:rsidRPr="00557952">
              <w:rPr>
                <w:sz w:val="26"/>
                <w:szCs w:val="26"/>
              </w:rPr>
              <w:t>«10» – КВК головного розпорядника бюджетних коштів, визначений</w:t>
            </w:r>
            <w:r w:rsidRPr="00557952">
              <w:rPr>
                <w:spacing w:val="-4"/>
                <w:sz w:val="26"/>
                <w:szCs w:val="26"/>
              </w:rPr>
              <w:t xml:space="preserve"> згідно з </w:t>
            </w:r>
            <w:r w:rsidRPr="00557952">
              <w:rPr>
                <w:sz w:val="26"/>
                <w:szCs w:val="26"/>
              </w:rPr>
              <w:t>Типовою відомчою класифікацією видатків та кредитування місцевих бюджетів (Орган з питань освіти і науки)</w:t>
            </w:r>
          </w:p>
        </w:tc>
      </w:tr>
      <w:tr w:rsidR="004442A5" w:rsidRPr="00557952">
        <w:trPr>
          <w:trHeight w:val="480"/>
        </w:trPr>
        <w:tc>
          <w:tcPr>
            <w:tcW w:w="1630" w:type="dxa"/>
            <w:tcMar>
              <w:top w:w="28" w:type="dxa"/>
              <w:left w:w="28" w:type="dxa"/>
              <w:bottom w:w="28" w:type="dxa"/>
              <w:right w:w="28" w:type="dxa"/>
            </w:tcMar>
          </w:tcPr>
          <w:p w:rsidR="004442A5" w:rsidRPr="00557952" w:rsidRDefault="004442A5" w:rsidP="00557952">
            <w:r w:rsidRPr="00557952">
              <w:rPr>
                <w:sz w:val="22"/>
                <w:szCs w:val="22"/>
              </w:rPr>
              <w:t>10</w:t>
            </w:r>
            <w:r w:rsidRPr="00557952">
              <w:rPr>
                <w:b/>
                <w:bCs/>
                <w:sz w:val="26"/>
                <w:szCs w:val="26"/>
              </w:rPr>
              <w:t>1</w:t>
            </w:r>
            <w:r w:rsidRPr="00557952">
              <w:rPr>
                <w:sz w:val="22"/>
                <w:szCs w:val="22"/>
              </w:rPr>
              <w:t>ХХХ Х</w:t>
            </w:r>
          </w:p>
        </w:tc>
        <w:tc>
          <w:tcPr>
            <w:tcW w:w="7740" w:type="dxa"/>
            <w:tcMar>
              <w:top w:w="28" w:type="dxa"/>
              <w:left w:w="28" w:type="dxa"/>
              <w:bottom w:w="28" w:type="dxa"/>
              <w:right w:w="28" w:type="dxa"/>
            </w:tcMar>
          </w:tcPr>
          <w:p w:rsidR="004442A5" w:rsidRPr="00557952" w:rsidRDefault="004442A5" w:rsidP="00557952">
            <w:pPr>
              <w:jc w:val="both"/>
              <w:rPr>
                <w:sz w:val="26"/>
                <w:szCs w:val="26"/>
              </w:rPr>
            </w:pPr>
            <w:r w:rsidRPr="00557952">
              <w:rPr>
                <w:sz w:val="26"/>
                <w:szCs w:val="26"/>
              </w:rPr>
              <w:t>«1» – відповідальний виконавець – головний розпорядник бюджетних коштів (</w:t>
            </w:r>
            <w:r w:rsidRPr="00557952">
              <w:rPr>
                <w:color w:val="000000"/>
                <w:sz w:val="26"/>
                <w:szCs w:val="26"/>
              </w:rPr>
              <w:t>Департамент/управління</w:t>
            </w:r>
            <w:r w:rsidRPr="00557952">
              <w:rPr>
                <w:sz w:val="26"/>
                <w:szCs w:val="26"/>
              </w:rPr>
              <w:t xml:space="preserve"> освіти і науки)</w:t>
            </w:r>
          </w:p>
        </w:tc>
      </w:tr>
      <w:tr w:rsidR="004442A5" w:rsidRPr="00557952">
        <w:trPr>
          <w:trHeight w:val="480"/>
        </w:trPr>
        <w:tc>
          <w:tcPr>
            <w:tcW w:w="1630" w:type="dxa"/>
            <w:tcMar>
              <w:top w:w="28" w:type="dxa"/>
              <w:left w:w="28" w:type="dxa"/>
              <w:bottom w:w="28" w:type="dxa"/>
              <w:right w:w="28" w:type="dxa"/>
            </w:tcMar>
          </w:tcPr>
          <w:p w:rsidR="004442A5" w:rsidRPr="00557952" w:rsidRDefault="004442A5" w:rsidP="00557952">
            <w:pPr>
              <w:rPr>
                <w:b/>
                <w:bCs/>
              </w:rPr>
            </w:pPr>
            <w:r w:rsidRPr="00557952">
              <w:rPr>
                <w:sz w:val="22"/>
                <w:szCs w:val="22"/>
              </w:rPr>
              <w:t>10 1</w:t>
            </w:r>
            <w:r w:rsidRPr="00557952">
              <w:rPr>
                <w:b/>
                <w:bCs/>
                <w:sz w:val="26"/>
                <w:szCs w:val="26"/>
              </w:rPr>
              <w:t>112</w:t>
            </w:r>
            <w:r w:rsidRPr="00557952">
              <w:rPr>
                <w:sz w:val="22"/>
                <w:szCs w:val="22"/>
              </w:rPr>
              <w:t xml:space="preserve"> Х</w:t>
            </w:r>
          </w:p>
        </w:tc>
        <w:tc>
          <w:tcPr>
            <w:tcW w:w="7740" w:type="dxa"/>
            <w:tcMar>
              <w:top w:w="28" w:type="dxa"/>
              <w:left w:w="28" w:type="dxa"/>
              <w:bottom w:w="28" w:type="dxa"/>
              <w:right w:w="28" w:type="dxa"/>
            </w:tcMar>
          </w:tcPr>
          <w:p w:rsidR="004442A5" w:rsidRPr="00557952" w:rsidRDefault="004442A5" w:rsidP="00557952">
            <w:pPr>
              <w:jc w:val="both"/>
              <w:rPr>
                <w:sz w:val="26"/>
                <w:szCs w:val="26"/>
              </w:rPr>
            </w:pPr>
            <w:r w:rsidRPr="00557952">
              <w:rPr>
                <w:sz w:val="26"/>
                <w:szCs w:val="26"/>
              </w:rPr>
              <w:t xml:space="preserve">«112» – номер бюджетної програми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(згідно з наказом Мінфіну від </w:t>
            </w:r>
            <w:r w:rsidRPr="00557952">
              <w:rPr>
                <w:color w:val="000000"/>
                <w:spacing w:val="4"/>
                <w:sz w:val="26"/>
                <w:szCs w:val="26"/>
              </w:rPr>
              <w:t>02.12.2014 </w:t>
            </w:r>
            <w:r>
              <w:rPr>
                <w:sz w:val="26"/>
                <w:szCs w:val="26"/>
              </w:rPr>
              <w:t xml:space="preserve">р. </w:t>
            </w:r>
            <w:r w:rsidRPr="00557952">
              <w:rPr>
                <w:sz w:val="26"/>
                <w:szCs w:val="26"/>
              </w:rPr>
              <w:t xml:space="preserve">№ 1195) </w:t>
            </w:r>
          </w:p>
        </w:tc>
      </w:tr>
      <w:tr w:rsidR="004442A5" w:rsidRPr="00557952">
        <w:trPr>
          <w:trHeight w:val="645"/>
        </w:trPr>
        <w:tc>
          <w:tcPr>
            <w:tcW w:w="1630" w:type="dxa"/>
            <w:tcMar>
              <w:top w:w="28" w:type="dxa"/>
              <w:left w:w="28" w:type="dxa"/>
              <w:bottom w:w="28" w:type="dxa"/>
              <w:right w:w="28" w:type="dxa"/>
            </w:tcMar>
          </w:tcPr>
          <w:p w:rsidR="004442A5" w:rsidRPr="00557952" w:rsidRDefault="004442A5" w:rsidP="00557952">
            <w:r w:rsidRPr="00557952">
              <w:rPr>
                <w:sz w:val="22"/>
                <w:szCs w:val="22"/>
              </w:rPr>
              <w:t>10 1</w:t>
            </w:r>
            <w:r w:rsidRPr="00557952">
              <w:rPr>
                <w:b/>
                <w:bCs/>
                <w:sz w:val="26"/>
                <w:szCs w:val="26"/>
              </w:rPr>
              <w:t>112 0</w:t>
            </w:r>
          </w:p>
        </w:tc>
        <w:tc>
          <w:tcPr>
            <w:tcW w:w="7740" w:type="dxa"/>
            <w:tcMar>
              <w:top w:w="28" w:type="dxa"/>
              <w:left w:w="28" w:type="dxa"/>
              <w:bottom w:w="28" w:type="dxa"/>
              <w:right w:w="28" w:type="dxa"/>
            </w:tcMar>
          </w:tcPr>
          <w:p w:rsidR="004442A5" w:rsidRPr="00557952" w:rsidRDefault="004442A5" w:rsidP="00557952">
            <w:pPr>
              <w:jc w:val="both"/>
              <w:rPr>
                <w:sz w:val="26"/>
                <w:szCs w:val="26"/>
              </w:rPr>
            </w:pPr>
            <w:r w:rsidRPr="00557952">
              <w:rPr>
                <w:sz w:val="26"/>
                <w:szCs w:val="26"/>
              </w:rPr>
              <w:t xml:space="preserve">«1120» – код Типової програмної класифікації видатків та кредитування місцевих бюджетів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(згідно з наказом Мінфіну від </w:t>
            </w:r>
            <w:r w:rsidRPr="00557952">
              <w:rPr>
                <w:color w:val="000000"/>
                <w:spacing w:val="4"/>
                <w:sz w:val="26"/>
                <w:szCs w:val="26"/>
              </w:rPr>
              <w:t>02.12.2014 </w:t>
            </w:r>
            <w:r>
              <w:rPr>
                <w:color w:val="000000"/>
                <w:spacing w:val="4"/>
                <w:sz w:val="26"/>
                <w:szCs w:val="26"/>
              </w:rPr>
              <w:t>р.</w:t>
            </w:r>
            <w:r w:rsidRPr="00557952">
              <w:rPr>
                <w:sz w:val="26"/>
                <w:szCs w:val="26"/>
              </w:rPr>
              <w:t xml:space="preserve"> № 1195) </w:t>
            </w:r>
          </w:p>
        </w:tc>
      </w:tr>
      <w:tr w:rsidR="004442A5" w:rsidRPr="00557952">
        <w:trPr>
          <w:trHeight w:val="480"/>
        </w:trPr>
        <w:tc>
          <w:tcPr>
            <w:tcW w:w="1630" w:type="dxa"/>
            <w:tcMar>
              <w:top w:w="28" w:type="dxa"/>
              <w:left w:w="28" w:type="dxa"/>
              <w:bottom w:w="28" w:type="dxa"/>
              <w:right w:w="28" w:type="dxa"/>
            </w:tcMar>
          </w:tcPr>
          <w:p w:rsidR="004442A5" w:rsidRPr="00557952" w:rsidRDefault="004442A5" w:rsidP="00557952">
            <w:pPr>
              <w:rPr>
                <w:b/>
                <w:bCs/>
                <w:sz w:val="26"/>
                <w:szCs w:val="26"/>
              </w:rPr>
            </w:pPr>
            <w:r w:rsidRPr="00557952">
              <w:rPr>
                <w:b/>
                <w:bCs/>
                <w:sz w:val="26"/>
                <w:szCs w:val="26"/>
              </w:rPr>
              <w:t>10 1 112 0</w:t>
            </w:r>
          </w:p>
        </w:tc>
        <w:tc>
          <w:tcPr>
            <w:tcW w:w="7740" w:type="dxa"/>
            <w:tcMar>
              <w:top w:w="28" w:type="dxa"/>
              <w:left w:w="28" w:type="dxa"/>
              <w:bottom w:w="28" w:type="dxa"/>
              <w:right w:w="28" w:type="dxa"/>
            </w:tcMar>
          </w:tcPr>
          <w:p w:rsidR="004442A5" w:rsidRPr="00557952" w:rsidRDefault="004442A5" w:rsidP="00557952">
            <w:pPr>
              <w:jc w:val="both"/>
              <w:rPr>
                <w:sz w:val="26"/>
                <w:szCs w:val="26"/>
              </w:rPr>
            </w:pPr>
            <w:r w:rsidRPr="00557952">
              <w:rPr>
                <w:b/>
                <w:bCs/>
                <w:sz w:val="26"/>
                <w:szCs w:val="26"/>
              </w:rPr>
              <w:t>КПКВК</w:t>
            </w:r>
            <w:r w:rsidRPr="00557952">
              <w:rPr>
                <w:sz w:val="26"/>
                <w:szCs w:val="26"/>
              </w:rPr>
              <w:t xml:space="preserve"> бюджетної програми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що виконується </w:t>
            </w:r>
            <w:r>
              <w:rPr>
                <w:sz w:val="26"/>
                <w:szCs w:val="26"/>
              </w:rPr>
              <w:t>Д</w:t>
            </w:r>
            <w:r w:rsidRPr="00557952">
              <w:rPr>
                <w:color w:val="000000"/>
                <w:sz w:val="26"/>
                <w:szCs w:val="26"/>
              </w:rPr>
              <w:t>епартаментом</w:t>
            </w:r>
            <w:r>
              <w:rPr>
                <w:sz w:val="26"/>
                <w:szCs w:val="26"/>
              </w:rPr>
              <w:t xml:space="preserve">/ управлінням </w:t>
            </w:r>
            <w:r w:rsidRPr="00557952">
              <w:rPr>
                <w:sz w:val="26"/>
                <w:szCs w:val="26"/>
              </w:rPr>
              <w:t xml:space="preserve">освіти і науки </w:t>
            </w:r>
          </w:p>
        </w:tc>
      </w:tr>
      <w:tr w:rsidR="004442A5" w:rsidRPr="00557952">
        <w:trPr>
          <w:trHeight w:val="109"/>
        </w:trPr>
        <w:tc>
          <w:tcPr>
            <w:tcW w:w="9370" w:type="dxa"/>
            <w:gridSpan w:val="2"/>
            <w:tcMar>
              <w:top w:w="28" w:type="dxa"/>
              <w:left w:w="28" w:type="dxa"/>
              <w:bottom w:w="28" w:type="dxa"/>
              <w:right w:w="28" w:type="dxa"/>
            </w:tcMar>
          </w:tcPr>
          <w:p w:rsidR="004442A5" w:rsidRPr="00557952" w:rsidRDefault="004442A5" w:rsidP="00557952">
            <w:pPr>
              <w:spacing w:before="120" w:after="120"/>
              <w:jc w:val="center"/>
              <w:rPr>
                <w:sz w:val="26"/>
                <w:szCs w:val="26"/>
              </w:rPr>
            </w:pPr>
            <w:r w:rsidRPr="00557952">
              <w:rPr>
                <w:b/>
                <w:bCs/>
                <w:sz w:val="26"/>
                <w:szCs w:val="26"/>
              </w:rPr>
              <w:t>Формування КПКВК бюджетних програм, які  поділяються на підпрограми</w:t>
            </w:r>
          </w:p>
        </w:tc>
      </w:tr>
      <w:tr w:rsidR="004442A5" w:rsidRPr="00557952">
        <w:trPr>
          <w:trHeight w:val="480"/>
        </w:trPr>
        <w:tc>
          <w:tcPr>
            <w:tcW w:w="1630" w:type="dxa"/>
            <w:tcMar>
              <w:top w:w="28" w:type="dxa"/>
              <w:left w:w="28" w:type="dxa"/>
              <w:bottom w:w="28" w:type="dxa"/>
              <w:right w:w="28" w:type="dxa"/>
            </w:tcMar>
          </w:tcPr>
          <w:p w:rsidR="004442A5" w:rsidRPr="00557952" w:rsidRDefault="004442A5" w:rsidP="00557952">
            <w:r w:rsidRPr="00557952">
              <w:rPr>
                <w:b/>
                <w:bCs/>
                <w:sz w:val="26"/>
                <w:szCs w:val="26"/>
              </w:rPr>
              <w:t>20</w:t>
            </w:r>
            <w:r w:rsidRPr="00557952">
              <w:rPr>
                <w:sz w:val="22"/>
                <w:szCs w:val="22"/>
              </w:rPr>
              <w:t xml:space="preserve"> Х ХХХ Х</w:t>
            </w:r>
          </w:p>
        </w:tc>
        <w:tc>
          <w:tcPr>
            <w:tcW w:w="7740" w:type="dxa"/>
            <w:tcMar>
              <w:top w:w="28" w:type="dxa"/>
              <w:left w:w="28" w:type="dxa"/>
              <w:bottom w:w="28" w:type="dxa"/>
              <w:right w:w="28" w:type="dxa"/>
            </w:tcMar>
          </w:tcPr>
          <w:p w:rsidR="004442A5" w:rsidRPr="00557952" w:rsidRDefault="004442A5" w:rsidP="00557952">
            <w:pPr>
              <w:rPr>
                <w:sz w:val="26"/>
                <w:szCs w:val="26"/>
              </w:rPr>
            </w:pPr>
            <w:r w:rsidRPr="00557952">
              <w:rPr>
                <w:sz w:val="26"/>
                <w:szCs w:val="26"/>
              </w:rPr>
              <w:t>«20» – КВК головного розпорядника бюджетних коштів, визначений</w:t>
            </w:r>
            <w:r w:rsidRPr="00557952">
              <w:rPr>
                <w:spacing w:val="-4"/>
                <w:sz w:val="26"/>
                <w:szCs w:val="26"/>
              </w:rPr>
              <w:t xml:space="preserve"> згідно з </w:t>
            </w:r>
            <w:r w:rsidRPr="00557952">
              <w:rPr>
                <w:sz w:val="26"/>
                <w:szCs w:val="26"/>
              </w:rPr>
              <w:t>Типовою відомчою класифікацією видатків та кредитування місцевих бюджетів (Орган у справах дітей )</w:t>
            </w:r>
          </w:p>
        </w:tc>
      </w:tr>
      <w:tr w:rsidR="004442A5" w:rsidRPr="00557952">
        <w:trPr>
          <w:trHeight w:val="600"/>
        </w:trPr>
        <w:tc>
          <w:tcPr>
            <w:tcW w:w="1630" w:type="dxa"/>
            <w:tcMar>
              <w:top w:w="28" w:type="dxa"/>
              <w:left w:w="28" w:type="dxa"/>
              <w:bottom w:w="28" w:type="dxa"/>
              <w:right w:w="28" w:type="dxa"/>
            </w:tcMar>
          </w:tcPr>
          <w:p w:rsidR="004442A5" w:rsidRPr="00557952" w:rsidRDefault="004442A5" w:rsidP="00557952">
            <w:r w:rsidRPr="00557952">
              <w:rPr>
                <w:sz w:val="22"/>
                <w:szCs w:val="22"/>
              </w:rPr>
              <w:t xml:space="preserve">20 </w:t>
            </w:r>
            <w:r w:rsidRPr="00557952">
              <w:rPr>
                <w:b/>
                <w:bCs/>
                <w:sz w:val="26"/>
                <w:szCs w:val="26"/>
              </w:rPr>
              <w:t>1</w:t>
            </w:r>
            <w:r w:rsidRPr="00557952">
              <w:rPr>
                <w:sz w:val="22"/>
                <w:szCs w:val="22"/>
              </w:rPr>
              <w:t xml:space="preserve"> ХХХ Х</w:t>
            </w:r>
          </w:p>
        </w:tc>
        <w:tc>
          <w:tcPr>
            <w:tcW w:w="7740" w:type="dxa"/>
            <w:tcMar>
              <w:top w:w="28" w:type="dxa"/>
              <w:left w:w="28" w:type="dxa"/>
              <w:bottom w:w="28" w:type="dxa"/>
              <w:right w:w="28" w:type="dxa"/>
            </w:tcMar>
          </w:tcPr>
          <w:p w:rsidR="004442A5" w:rsidRPr="00557952" w:rsidRDefault="004442A5" w:rsidP="00557952">
            <w:pPr>
              <w:rPr>
                <w:sz w:val="26"/>
                <w:szCs w:val="26"/>
              </w:rPr>
            </w:pPr>
            <w:r w:rsidRPr="00557952">
              <w:rPr>
                <w:sz w:val="26"/>
                <w:szCs w:val="26"/>
              </w:rPr>
              <w:t>«1» – відповідальний виконавець – головний розпорядник бюджетних коштів (</w:t>
            </w:r>
            <w:r w:rsidRPr="00557952">
              <w:rPr>
                <w:color w:val="000000"/>
                <w:sz w:val="26"/>
                <w:szCs w:val="26"/>
              </w:rPr>
              <w:t>Департамент/управління</w:t>
            </w:r>
            <w:r w:rsidRPr="00557952">
              <w:rPr>
                <w:sz w:val="26"/>
                <w:szCs w:val="26"/>
              </w:rPr>
              <w:t xml:space="preserve"> у справах дітей )</w:t>
            </w:r>
          </w:p>
        </w:tc>
      </w:tr>
      <w:tr w:rsidR="004442A5" w:rsidRPr="00557952">
        <w:trPr>
          <w:trHeight w:val="600"/>
        </w:trPr>
        <w:tc>
          <w:tcPr>
            <w:tcW w:w="1630" w:type="dxa"/>
            <w:tcMar>
              <w:top w:w="28" w:type="dxa"/>
              <w:left w:w="28" w:type="dxa"/>
              <w:bottom w:w="28" w:type="dxa"/>
              <w:right w:w="28" w:type="dxa"/>
            </w:tcMar>
          </w:tcPr>
          <w:p w:rsidR="004442A5" w:rsidRPr="00557952" w:rsidRDefault="004442A5" w:rsidP="00557952">
            <w:r w:rsidRPr="00557952">
              <w:rPr>
                <w:sz w:val="22"/>
                <w:szCs w:val="22"/>
              </w:rPr>
              <w:t>20 1</w:t>
            </w:r>
            <w:r w:rsidRPr="00557952">
              <w:rPr>
                <w:b/>
                <w:bCs/>
                <w:sz w:val="26"/>
                <w:szCs w:val="26"/>
              </w:rPr>
              <w:t>311</w:t>
            </w:r>
            <w:r w:rsidRPr="00557952">
              <w:rPr>
                <w:sz w:val="22"/>
                <w:szCs w:val="22"/>
              </w:rPr>
              <w:t xml:space="preserve"> Х</w:t>
            </w:r>
          </w:p>
        </w:tc>
        <w:tc>
          <w:tcPr>
            <w:tcW w:w="7740" w:type="dxa"/>
            <w:tcMar>
              <w:top w:w="28" w:type="dxa"/>
              <w:left w:w="28" w:type="dxa"/>
              <w:bottom w:w="28" w:type="dxa"/>
              <w:right w:w="28" w:type="dxa"/>
            </w:tcMar>
          </w:tcPr>
          <w:p w:rsidR="004442A5" w:rsidRPr="00557952" w:rsidRDefault="004442A5" w:rsidP="00557952">
            <w:pPr>
              <w:rPr>
                <w:sz w:val="26"/>
                <w:szCs w:val="26"/>
              </w:rPr>
            </w:pPr>
            <w:r w:rsidRPr="00557952">
              <w:rPr>
                <w:sz w:val="26"/>
                <w:szCs w:val="26"/>
              </w:rPr>
              <w:t>«</w:t>
            </w:r>
            <w:r>
              <w:rPr>
                <w:sz w:val="26"/>
                <w:szCs w:val="26"/>
              </w:rPr>
              <w:t>311</w:t>
            </w:r>
            <w:r w:rsidRPr="00557952">
              <w:rPr>
                <w:sz w:val="26"/>
                <w:szCs w:val="26"/>
              </w:rPr>
              <w:t>» – номер бюджетної програми «Заклади і заходи з питань дітей та їх соціального захисту»</w:t>
            </w:r>
          </w:p>
        </w:tc>
      </w:tr>
      <w:tr w:rsidR="004442A5" w:rsidRPr="00557952">
        <w:trPr>
          <w:trHeight w:val="600"/>
        </w:trPr>
        <w:tc>
          <w:tcPr>
            <w:tcW w:w="1630" w:type="dxa"/>
            <w:tcMar>
              <w:top w:w="28" w:type="dxa"/>
              <w:left w:w="28" w:type="dxa"/>
              <w:bottom w:w="28" w:type="dxa"/>
              <w:right w:w="28" w:type="dxa"/>
            </w:tcMar>
          </w:tcPr>
          <w:p w:rsidR="004442A5" w:rsidRPr="00557952" w:rsidRDefault="004442A5" w:rsidP="00557952">
            <w:pPr>
              <w:rPr>
                <w:b/>
                <w:bCs/>
                <w:sz w:val="26"/>
                <w:szCs w:val="26"/>
                <w:u w:val="single"/>
              </w:rPr>
            </w:pPr>
            <w:r w:rsidRPr="00557952">
              <w:rPr>
                <w:b/>
                <w:bCs/>
                <w:sz w:val="26"/>
                <w:szCs w:val="26"/>
              </w:rPr>
              <w:t>20 1 311 0</w:t>
            </w:r>
          </w:p>
        </w:tc>
        <w:tc>
          <w:tcPr>
            <w:tcW w:w="7740" w:type="dxa"/>
            <w:tcMar>
              <w:top w:w="28" w:type="dxa"/>
              <w:left w:w="28" w:type="dxa"/>
              <w:bottom w:w="28" w:type="dxa"/>
              <w:right w:w="28" w:type="dxa"/>
            </w:tcMar>
          </w:tcPr>
          <w:p w:rsidR="004442A5" w:rsidRPr="00557952" w:rsidRDefault="004442A5" w:rsidP="00557952">
            <w:pPr>
              <w:rPr>
                <w:sz w:val="26"/>
                <w:szCs w:val="26"/>
              </w:rPr>
            </w:pPr>
            <w:r w:rsidRPr="00557952">
              <w:rPr>
                <w:b/>
                <w:bCs/>
                <w:sz w:val="26"/>
                <w:szCs w:val="26"/>
              </w:rPr>
              <w:t>КПКВК</w:t>
            </w:r>
            <w:r w:rsidRPr="00557952">
              <w:rPr>
                <w:sz w:val="26"/>
                <w:szCs w:val="26"/>
              </w:rPr>
              <w:t xml:space="preserve"> бюджетної програми «Заклади і заходи з питань дітей та їх соціального захисту», що виконується </w:t>
            </w:r>
            <w:r w:rsidRPr="00557952">
              <w:rPr>
                <w:color w:val="000000"/>
                <w:sz w:val="26"/>
                <w:szCs w:val="26"/>
              </w:rPr>
              <w:t>Департамент</w:t>
            </w:r>
            <w:r>
              <w:rPr>
                <w:color w:val="000000"/>
                <w:sz w:val="26"/>
                <w:szCs w:val="26"/>
              </w:rPr>
              <w:t>ом</w:t>
            </w:r>
            <w:r w:rsidRPr="00557952">
              <w:rPr>
                <w:color w:val="000000"/>
                <w:sz w:val="26"/>
                <w:szCs w:val="26"/>
              </w:rPr>
              <w:t>/управління</w:t>
            </w:r>
            <w:r>
              <w:rPr>
                <w:color w:val="000000"/>
                <w:sz w:val="26"/>
                <w:szCs w:val="26"/>
              </w:rPr>
              <w:t>м</w:t>
            </w:r>
            <w:r w:rsidRPr="00557952">
              <w:rPr>
                <w:sz w:val="26"/>
                <w:szCs w:val="26"/>
              </w:rPr>
              <w:t xml:space="preserve"> у справах дітей</w:t>
            </w:r>
          </w:p>
        </w:tc>
      </w:tr>
      <w:tr w:rsidR="004442A5" w:rsidRPr="00557952">
        <w:trPr>
          <w:trHeight w:val="600"/>
        </w:trPr>
        <w:tc>
          <w:tcPr>
            <w:tcW w:w="1630" w:type="dxa"/>
            <w:tcMar>
              <w:top w:w="28" w:type="dxa"/>
              <w:left w:w="28" w:type="dxa"/>
              <w:bottom w:w="28" w:type="dxa"/>
              <w:right w:w="28" w:type="dxa"/>
            </w:tcMar>
          </w:tcPr>
          <w:p w:rsidR="004442A5" w:rsidRPr="00557952" w:rsidRDefault="004442A5" w:rsidP="00557952">
            <w:r w:rsidRPr="00557952">
              <w:rPr>
                <w:sz w:val="22"/>
                <w:szCs w:val="22"/>
              </w:rPr>
              <w:t xml:space="preserve">20 1 311 </w:t>
            </w:r>
            <w:r w:rsidRPr="00557952">
              <w:rPr>
                <w:b/>
                <w:bCs/>
                <w:sz w:val="26"/>
                <w:szCs w:val="26"/>
              </w:rPr>
              <w:t>1</w:t>
            </w:r>
          </w:p>
        </w:tc>
        <w:tc>
          <w:tcPr>
            <w:tcW w:w="7740" w:type="dxa"/>
            <w:tcMar>
              <w:top w:w="28" w:type="dxa"/>
              <w:left w:w="28" w:type="dxa"/>
              <w:bottom w:w="28" w:type="dxa"/>
              <w:right w:w="28" w:type="dxa"/>
            </w:tcMar>
          </w:tcPr>
          <w:p w:rsidR="004442A5" w:rsidRPr="00557952" w:rsidRDefault="004442A5" w:rsidP="00557952">
            <w:pPr>
              <w:rPr>
                <w:sz w:val="26"/>
                <w:szCs w:val="26"/>
              </w:rPr>
            </w:pPr>
            <w:r w:rsidRPr="00557952">
              <w:rPr>
                <w:sz w:val="26"/>
                <w:szCs w:val="26"/>
              </w:rPr>
              <w:t xml:space="preserve">КПКВК </w:t>
            </w:r>
            <w:r w:rsidRPr="00557952">
              <w:rPr>
                <w:b/>
                <w:bCs/>
                <w:sz w:val="26"/>
                <w:szCs w:val="26"/>
              </w:rPr>
              <w:t>підпрограми 1</w:t>
            </w:r>
            <w:r w:rsidRPr="00557952">
              <w:rPr>
                <w:sz w:val="26"/>
                <w:szCs w:val="26"/>
              </w:rPr>
              <w:t xml:space="preserve"> «Утримання закладів, що надають соціальні послуги дітям, які опинились у складних життєвих обставинах», що виконується </w:t>
            </w:r>
            <w:r w:rsidRPr="00557952">
              <w:rPr>
                <w:color w:val="000000"/>
                <w:sz w:val="26"/>
                <w:szCs w:val="26"/>
              </w:rPr>
              <w:t>Департамент</w:t>
            </w:r>
            <w:r>
              <w:rPr>
                <w:color w:val="000000"/>
                <w:sz w:val="26"/>
                <w:szCs w:val="26"/>
              </w:rPr>
              <w:t>ом</w:t>
            </w:r>
            <w:r w:rsidRPr="00557952">
              <w:rPr>
                <w:color w:val="000000"/>
                <w:sz w:val="26"/>
                <w:szCs w:val="26"/>
              </w:rPr>
              <w:t>/управління</w:t>
            </w:r>
            <w:r>
              <w:rPr>
                <w:color w:val="000000"/>
                <w:sz w:val="26"/>
                <w:szCs w:val="26"/>
              </w:rPr>
              <w:t>м</w:t>
            </w:r>
            <w:r w:rsidRPr="00557952">
              <w:rPr>
                <w:sz w:val="26"/>
                <w:szCs w:val="26"/>
              </w:rPr>
              <w:t xml:space="preserve"> у справах дітей</w:t>
            </w:r>
          </w:p>
        </w:tc>
      </w:tr>
      <w:tr w:rsidR="004442A5" w:rsidRPr="00557952">
        <w:trPr>
          <w:trHeight w:val="600"/>
        </w:trPr>
        <w:tc>
          <w:tcPr>
            <w:tcW w:w="1630" w:type="dxa"/>
            <w:tcMar>
              <w:top w:w="28" w:type="dxa"/>
              <w:left w:w="28" w:type="dxa"/>
              <w:bottom w:w="28" w:type="dxa"/>
              <w:right w:w="28" w:type="dxa"/>
            </w:tcMar>
          </w:tcPr>
          <w:p w:rsidR="004442A5" w:rsidRPr="00557952" w:rsidRDefault="004442A5" w:rsidP="00557952">
            <w:r w:rsidRPr="00557952">
              <w:rPr>
                <w:sz w:val="22"/>
                <w:szCs w:val="22"/>
              </w:rPr>
              <w:t xml:space="preserve">20 1 311 </w:t>
            </w:r>
            <w:r w:rsidRPr="00557952">
              <w:rPr>
                <w:b/>
                <w:bCs/>
                <w:sz w:val="26"/>
                <w:szCs w:val="26"/>
              </w:rPr>
              <w:t>2</w:t>
            </w:r>
          </w:p>
        </w:tc>
        <w:tc>
          <w:tcPr>
            <w:tcW w:w="7740" w:type="dxa"/>
            <w:tcMar>
              <w:top w:w="28" w:type="dxa"/>
              <w:left w:w="28" w:type="dxa"/>
              <w:bottom w:w="28" w:type="dxa"/>
              <w:right w:w="28" w:type="dxa"/>
            </w:tcMar>
          </w:tcPr>
          <w:p w:rsidR="004442A5" w:rsidRPr="00557952" w:rsidRDefault="004442A5" w:rsidP="00557952">
            <w:pPr>
              <w:rPr>
                <w:sz w:val="26"/>
                <w:szCs w:val="26"/>
              </w:rPr>
            </w:pPr>
            <w:r w:rsidRPr="00557952">
              <w:rPr>
                <w:sz w:val="26"/>
                <w:szCs w:val="26"/>
              </w:rPr>
              <w:t xml:space="preserve">КПКВК </w:t>
            </w:r>
            <w:r w:rsidRPr="00557952">
              <w:rPr>
                <w:b/>
                <w:bCs/>
                <w:sz w:val="26"/>
                <w:szCs w:val="26"/>
              </w:rPr>
              <w:t>підпрограми 2</w:t>
            </w:r>
            <w:r w:rsidRPr="00557952">
              <w:rPr>
                <w:sz w:val="26"/>
                <w:szCs w:val="26"/>
              </w:rPr>
              <w:t xml:space="preserve"> «Заходи державної політики з питань дітей та їх соціального захисту» бюджетної програми «Підтримка засобів масової інформації», що виконується </w:t>
            </w:r>
            <w:r w:rsidRPr="00557952">
              <w:rPr>
                <w:color w:val="000000"/>
                <w:sz w:val="26"/>
                <w:szCs w:val="26"/>
              </w:rPr>
              <w:t>Департамент</w:t>
            </w:r>
            <w:r>
              <w:rPr>
                <w:color w:val="000000"/>
                <w:sz w:val="26"/>
                <w:szCs w:val="26"/>
              </w:rPr>
              <w:t>ом</w:t>
            </w:r>
            <w:r w:rsidRPr="00557952">
              <w:rPr>
                <w:color w:val="000000"/>
                <w:sz w:val="26"/>
                <w:szCs w:val="26"/>
              </w:rPr>
              <w:t>/управління</w:t>
            </w:r>
            <w:r>
              <w:rPr>
                <w:color w:val="000000"/>
                <w:sz w:val="26"/>
                <w:szCs w:val="26"/>
              </w:rPr>
              <w:t>м</w:t>
            </w:r>
            <w:r w:rsidRPr="00557952">
              <w:rPr>
                <w:sz w:val="26"/>
                <w:szCs w:val="26"/>
              </w:rPr>
              <w:t xml:space="preserve"> у справах дітей</w:t>
            </w:r>
          </w:p>
        </w:tc>
      </w:tr>
    </w:tbl>
    <w:p w:rsidR="004442A5" w:rsidRDefault="004442A5" w:rsidP="00474067">
      <w:pPr>
        <w:pStyle w:val="1"/>
        <w:keepNext/>
      </w:pPr>
      <w:r w:rsidRPr="000570A8">
        <w:t>Заповнення бюджетних запитів</w:t>
      </w:r>
    </w:p>
    <w:p w:rsidR="004442A5" w:rsidRDefault="004442A5" w:rsidP="00474067">
      <w:pPr>
        <w:keepNext/>
        <w:shd w:val="clear" w:color="auto" w:fill="FFFFFF"/>
        <w:ind w:firstLine="567"/>
        <w:jc w:val="both"/>
        <w:rPr>
          <w:sz w:val="28"/>
          <w:szCs w:val="28"/>
        </w:rPr>
      </w:pPr>
    </w:p>
    <w:p w:rsidR="004442A5" w:rsidRDefault="004442A5" w:rsidP="00474067">
      <w:pPr>
        <w:pStyle w:val="NormalWeb"/>
        <w:keepNext/>
        <w:spacing w:before="0" w:beforeAutospacing="0" w:after="0" w:afterAutospacing="0" w:line="360" w:lineRule="auto"/>
        <w:ind w:firstLine="567"/>
        <w:jc w:val="both"/>
        <w:rPr>
          <w:sz w:val="28"/>
          <w:szCs w:val="28"/>
        </w:rPr>
      </w:pPr>
      <w:r>
        <w:rPr>
          <w:sz w:val="28"/>
          <w:szCs w:val="28"/>
        </w:rPr>
        <w:t>Б</w:t>
      </w:r>
      <w:r w:rsidRPr="00D45D57">
        <w:rPr>
          <w:sz w:val="28"/>
          <w:szCs w:val="28"/>
        </w:rPr>
        <w:t>юджетний запит – документ, підготовлений головним розпорядником бюджетних коштів, що містить пропозиції з відповідним обґрунтуванням щодо обсягу бюджетних коштів, необхідних для його діяльності на наступні бюджетні періоди</w:t>
      </w:r>
      <w:r w:rsidRPr="00D45D57">
        <w:rPr>
          <w:i/>
          <w:iCs/>
          <w:sz w:val="28"/>
          <w:szCs w:val="28"/>
        </w:rPr>
        <w:t>(</w:t>
      </w:r>
      <w:r>
        <w:rPr>
          <w:i/>
          <w:iCs/>
          <w:sz w:val="28"/>
          <w:szCs w:val="28"/>
        </w:rPr>
        <w:t>с</w:t>
      </w:r>
      <w:r w:rsidRPr="00D45D57">
        <w:rPr>
          <w:i/>
          <w:iCs/>
          <w:sz w:val="28"/>
          <w:szCs w:val="28"/>
        </w:rPr>
        <w:t>таття 2 БКУ)</w:t>
      </w:r>
      <w:r>
        <w:rPr>
          <w:sz w:val="28"/>
          <w:szCs w:val="28"/>
        </w:rPr>
        <w:t>.</w:t>
      </w:r>
    </w:p>
    <w:p w:rsidR="004442A5" w:rsidRPr="00F46386" w:rsidRDefault="004442A5" w:rsidP="00474067">
      <w:pPr>
        <w:pStyle w:val="NormalWeb"/>
        <w:keepNext/>
        <w:spacing w:before="0" w:beforeAutospacing="0" w:after="0" w:afterAutospacing="0" w:line="360" w:lineRule="auto"/>
        <w:ind w:firstLine="567"/>
        <w:jc w:val="both"/>
        <w:rPr>
          <w:sz w:val="28"/>
          <w:szCs w:val="28"/>
        </w:rPr>
      </w:pPr>
      <w:r w:rsidRPr="00F46386">
        <w:rPr>
          <w:sz w:val="28"/>
          <w:szCs w:val="28"/>
        </w:rPr>
        <w:t>Наказ</w:t>
      </w:r>
      <w:r>
        <w:rPr>
          <w:sz w:val="28"/>
          <w:szCs w:val="28"/>
        </w:rPr>
        <w:t>ом</w:t>
      </w:r>
      <w:r w:rsidRPr="00F46386">
        <w:rPr>
          <w:sz w:val="28"/>
          <w:szCs w:val="28"/>
        </w:rPr>
        <w:t xml:space="preserve"> Міністерства фінансів України від 17.07.2015 року №648 </w:t>
      </w:r>
      <w:r>
        <w:rPr>
          <w:sz w:val="28"/>
          <w:szCs w:val="28"/>
        </w:rPr>
        <w:t xml:space="preserve">(зі змінами) затверджено </w:t>
      </w:r>
      <w:r w:rsidRPr="00F46386">
        <w:rPr>
          <w:sz w:val="28"/>
          <w:szCs w:val="28"/>
        </w:rPr>
        <w:t>типов</w:t>
      </w:r>
      <w:r>
        <w:rPr>
          <w:sz w:val="28"/>
          <w:szCs w:val="28"/>
        </w:rPr>
        <w:t>і</w:t>
      </w:r>
      <w:r w:rsidRPr="00F46386">
        <w:rPr>
          <w:sz w:val="28"/>
          <w:szCs w:val="28"/>
        </w:rPr>
        <w:t xml:space="preserve"> форм</w:t>
      </w:r>
      <w:r>
        <w:rPr>
          <w:sz w:val="28"/>
          <w:szCs w:val="28"/>
        </w:rPr>
        <w:t>и</w:t>
      </w:r>
      <w:r w:rsidRPr="00F46386">
        <w:rPr>
          <w:sz w:val="28"/>
          <w:szCs w:val="28"/>
        </w:rPr>
        <w:t xml:space="preserve"> бюджетних запитів для формування місцевих бюджетів</w:t>
      </w:r>
      <w:r>
        <w:rPr>
          <w:sz w:val="28"/>
          <w:szCs w:val="28"/>
        </w:rPr>
        <w:t xml:space="preserve"> за ПЦМ:</w:t>
      </w:r>
    </w:p>
    <w:p w:rsidR="004442A5" w:rsidRPr="00BD49D0" w:rsidRDefault="004442A5" w:rsidP="00474067">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57952">
        <w:rPr>
          <w:b/>
          <w:bCs/>
          <w:sz w:val="28"/>
          <w:szCs w:val="28"/>
        </w:rPr>
        <w:t>Форма 20ХX-1</w:t>
      </w:r>
      <w:bookmarkStart w:id="13" w:name="OLE_LINK2"/>
      <w:r w:rsidRPr="00BD49D0">
        <w:rPr>
          <w:sz w:val="28"/>
          <w:szCs w:val="28"/>
        </w:rPr>
        <w:t>–</w:t>
      </w:r>
      <w:bookmarkEnd w:id="13"/>
      <w:r w:rsidRPr="00BD49D0">
        <w:rPr>
          <w:sz w:val="28"/>
          <w:szCs w:val="28"/>
        </w:rPr>
        <w:t xml:space="preserve"> загальний запит </w:t>
      </w:r>
      <w:r>
        <w:rPr>
          <w:sz w:val="28"/>
          <w:szCs w:val="28"/>
        </w:rPr>
        <w:t>(</w:t>
      </w:r>
      <w:r w:rsidRPr="00BD49D0">
        <w:rPr>
          <w:sz w:val="28"/>
          <w:szCs w:val="28"/>
        </w:rPr>
        <w:t>за всіма бюджетними програмами</w:t>
      </w:r>
      <w:r>
        <w:rPr>
          <w:sz w:val="28"/>
          <w:szCs w:val="28"/>
        </w:rPr>
        <w:t>)</w:t>
      </w:r>
      <w:r w:rsidRPr="00BD49D0">
        <w:rPr>
          <w:sz w:val="28"/>
          <w:szCs w:val="28"/>
        </w:rPr>
        <w:t xml:space="preserve"> головного розпорядника коштів;</w:t>
      </w:r>
    </w:p>
    <w:p w:rsidR="004442A5" w:rsidRPr="00BD49D0" w:rsidRDefault="004442A5" w:rsidP="00474067">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57952">
        <w:rPr>
          <w:b/>
          <w:bCs/>
          <w:sz w:val="28"/>
          <w:szCs w:val="28"/>
        </w:rPr>
        <w:t>Форма 20ХX-2</w:t>
      </w:r>
      <w:r w:rsidRPr="00BD49D0">
        <w:rPr>
          <w:sz w:val="28"/>
          <w:szCs w:val="28"/>
        </w:rPr>
        <w:t xml:space="preserve"> – індивідуальний запит, який включає детальний розподіл граничного обсягу видатків на плановий та прогнозні періоди, а також результативні показники, що плануються для виконання </w:t>
      </w:r>
      <w:r>
        <w:rPr>
          <w:sz w:val="28"/>
          <w:szCs w:val="28"/>
        </w:rPr>
        <w:t xml:space="preserve">відповідної бюджетної програми </w:t>
      </w:r>
      <w:r w:rsidRPr="00BD49D0">
        <w:rPr>
          <w:sz w:val="28"/>
          <w:szCs w:val="28"/>
        </w:rPr>
        <w:t>в межах граничного обсягу видатків;</w:t>
      </w:r>
    </w:p>
    <w:p w:rsidR="004442A5" w:rsidRPr="00DA7840" w:rsidRDefault="004442A5" w:rsidP="00474067">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557952">
        <w:rPr>
          <w:b/>
          <w:bCs/>
          <w:sz w:val="28"/>
          <w:szCs w:val="28"/>
        </w:rPr>
        <w:t>Форма 20ХX-3</w:t>
      </w:r>
      <w:r w:rsidRPr="00BD49D0">
        <w:rPr>
          <w:sz w:val="28"/>
          <w:szCs w:val="28"/>
        </w:rPr>
        <w:t xml:space="preserve"> – додатковий зап</w:t>
      </w:r>
      <w:r w:rsidRPr="00DA7840">
        <w:rPr>
          <w:sz w:val="28"/>
          <w:szCs w:val="28"/>
        </w:rPr>
        <w:t xml:space="preserve">ит, який включає обґрунтування додаткової </w:t>
      </w:r>
      <w:r>
        <w:rPr>
          <w:sz w:val="28"/>
          <w:szCs w:val="28"/>
        </w:rPr>
        <w:t>(</w:t>
      </w:r>
      <w:r w:rsidRPr="00DA7840">
        <w:rPr>
          <w:sz w:val="28"/>
          <w:szCs w:val="28"/>
        </w:rPr>
        <w:t>понад граничний обсяг</w:t>
      </w:r>
      <w:r>
        <w:rPr>
          <w:sz w:val="28"/>
          <w:szCs w:val="28"/>
        </w:rPr>
        <w:t>)</w:t>
      </w:r>
      <w:r w:rsidRPr="00DA7840">
        <w:rPr>
          <w:sz w:val="28"/>
          <w:szCs w:val="28"/>
        </w:rPr>
        <w:t xml:space="preserve"> потреби у видатках на реалізацію бюджетних програм, а також додаткові результативні показники, що плануються при збільшенні видатків на програми понад граничні обсяги.</w:t>
      </w:r>
    </w:p>
    <w:p w:rsidR="004442A5" w:rsidRDefault="004442A5" w:rsidP="004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000000"/>
          <w:sz w:val="28"/>
          <w:szCs w:val="28"/>
        </w:rPr>
      </w:pPr>
      <w:r w:rsidRPr="00F46386">
        <w:rPr>
          <w:color w:val="000000"/>
          <w:sz w:val="28"/>
          <w:szCs w:val="28"/>
        </w:rPr>
        <w:t xml:space="preserve">Місцевим фінансовим органам згідно з типовими формами бюджетних запитів та з урахуванням особливостей складання проектів місцевих бюджетів </w:t>
      </w:r>
      <w:r>
        <w:rPr>
          <w:color w:val="000000"/>
          <w:sz w:val="28"/>
          <w:szCs w:val="28"/>
        </w:rPr>
        <w:t xml:space="preserve">необхідно </w:t>
      </w:r>
      <w:r w:rsidRPr="00F46386">
        <w:rPr>
          <w:color w:val="000000"/>
          <w:sz w:val="28"/>
          <w:szCs w:val="28"/>
        </w:rPr>
        <w:t>забезпеч</w:t>
      </w:r>
      <w:r>
        <w:rPr>
          <w:color w:val="000000"/>
          <w:sz w:val="28"/>
          <w:szCs w:val="28"/>
        </w:rPr>
        <w:t>ити</w:t>
      </w:r>
      <w:r w:rsidRPr="00F46386">
        <w:rPr>
          <w:color w:val="000000"/>
          <w:sz w:val="28"/>
          <w:szCs w:val="28"/>
        </w:rPr>
        <w:t xml:space="preserve"> розробку та доведення до головних розпорядників бюджетних коштів </w:t>
      </w:r>
      <w:r w:rsidRPr="00557952">
        <w:rPr>
          <w:b/>
          <w:bCs/>
          <w:color w:val="000000"/>
          <w:sz w:val="28"/>
          <w:szCs w:val="28"/>
        </w:rPr>
        <w:t>інструкцій з підготовки бюджетних запитів</w:t>
      </w:r>
      <w:r>
        <w:rPr>
          <w:color w:val="000000"/>
          <w:sz w:val="28"/>
          <w:szCs w:val="28"/>
        </w:rPr>
        <w:t>.</w:t>
      </w:r>
    </w:p>
    <w:p w:rsidR="004442A5" w:rsidRPr="00436D99" w:rsidRDefault="004442A5" w:rsidP="00474067">
      <w:pPr>
        <w:spacing w:line="360" w:lineRule="auto"/>
        <w:ind w:firstLine="567"/>
        <w:jc w:val="both"/>
        <w:rPr>
          <w:sz w:val="28"/>
          <w:szCs w:val="28"/>
        </w:rPr>
      </w:pPr>
      <w:r w:rsidRPr="00641D33">
        <w:rPr>
          <w:sz w:val="28"/>
          <w:szCs w:val="28"/>
        </w:rPr>
        <w:t>Бюджетні запити на плановий рік та прогнозні періоди заповнюються всіма розпорядниками бюджетних коштів. Розпорядники нижчого</w:t>
      </w:r>
      <w:r w:rsidRPr="00007EBC">
        <w:rPr>
          <w:sz w:val="28"/>
          <w:szCs w:val="28"/>
        </w:rPr>
        <w:t xml:space="preserve"> рівня заповнюють форми 20Х</w:t>
      </w:r>
      <w:r w:rsidRPr="001B453C">
        <w:rPr>
          <w:sz w:val="28"/>
          <w:szCs w:val="28"/>
        </w:rPr>
        <w:t xml:space="preserve">X-2 </w:t>
      </w:r>
      <w:r w:rsidRPr="00436D99">
        <w:rPr>
          <w:sz w:val="28"/>
          <w:szCs w:val="28"/>
        </w:rPr>
        <w:t>та 20ХX-3 запитів та подають їх для зведення головному розпоряднику, який заповнює форму 20ХX-1</w:t>
      </w:r>
      <w:r>
        <w:rPr>
          <w:sz w:val="28"/>
          <w:szCs w:val="28"/>
        </w:rPr>
        <w:t>,</w:t>
      </w:r>
      <w:r w:rsidRPr="00436D99">
        <w:rPr>
          <w:sz w:val="28"/>
          <w:szCs w:val="28"/>
        </w:rPr>
        <w:t xml:space="preserve"> зведені форми 20ХX-2 і 20ХX-3 по своїй мережі та подає їх до місцевого фінансового органу в терміни та у порядку, встановлені цим органом в інструкції про заповнення бюджетних запитів. Місцевий фінансовий орган на основі зведених бюджетних запитів головних розпорядників формує проект місцевого бюджету на плановий рік і прогнозні періоди.</w:t>
      </w:r>
    </w:p>
    <w:p w:rsidR="004442A5" w:rsidRDefault="004442A5" w:rsidP="00474067">
      <w:pPr>
        <w:spacing w:line="360" w:lineRule="auto"/>
        <w:ind w:firstLine="567"/>
        <w:jc w:val="both"/>
        <w:rPr>
          <w:sz w:val="28"/>
          <w:szCs w:val="28"/>
        </w:rPr>
      </w:pPr>
      <w:r w:rsidRPr="00590C04">
        <w:rPr>
          <w:sz w:val="28"/>
          <w:szCs w:val="28"/>
        </w:rPr>
        <w:t>Відповідальність за своєчасність, достовірність та зміст поданих фінансовим органам бюджетних запитів несуть головні розпорядники бюджетних коштів. У разі надання необґрунтованих бюджетних запитів або</w:t>
      </w:r>
      <w:r>
        <w:rPr>
          <w:sz w:val="28"/>
          <w:szCs w:val="28"/>
        </w:rPr>
        <w:t xml:space="preserve"> бюджетних запитів, </w:t>
      </w:r>
      <w:r w:rsidRPr="00590C04">
        <w:rPr>
          <w:sz w:val="28"/>
          <w:szCs w:val="28"/>
        </w:rPr>
        <w:t xml:space="preserve"> заповнених з порушенням вимог інструкції, розробленої місцевим фінансовим органом, видатки за відповідними бюд</w:t>
      </w:r>
      <w:r w:rsidRPr="000570A8">
        <w:rPr>
          <w:sz w:val="28"/>
          <w:szCs w:val="28"/>
        </w:rPr>
        <w:t>жетними програмами можуть не включатися до проекту бюджету.</w:t>
      </w:r>
    </w:p>
    <w:p w:rsidR="004442A5" w:rsidRPr="00557952" w:rsidRDefault="004442A5" w:rsidP="00474067">
      <w:pPr>
        <w:spacing w:line="360" w:lineRule="auto"/>
        <w:ind w:firstLine="567"/>
        <w:jc w:val="both"/>
        <w:rPr>
          <w:i/>
          <w:iCs/>
          <w:sz w:val="26"/>
          <w:szCs w:val="26"/>
        </w:rPr>
      </w:pPr>
      <w:r w:rsidRPr="00557952">
        <w:rPr>
          <w:i/>
          <w:iCs/>
          <w:sz w:val="26"/>
          <w:szCs w:val="26"/>
        </w:rPr>
        <w:t>Загальні рекомендації щодо заповнення форм бюджетних запитів можна знайти в навчальному посібнику «Планування місцевих бюджетів на основі програмно-цільового методу : Навчальний посібник / [Під заг. ред., В.В.Зубенко] ; ІБСЕД, Проект «Зміцнення місцевої фінансової ініціативи (ЗМФІ-ІІ) впровадження». – 5-тє видання, виправлене та доповнене – К., 2015. – 120 c.».</w:t>
      </w:r>
    </w:p>
    <w:p w:rsidR="004442A5" w:rsidRPr="00DF5B45" w:rsidRDefault="004442A5" w:rsidP="00474067">
      <w:pPr>
        <w:pStyle w:val="NormalWeb"/>
        <w:keepNext/>
        <w:spacing w:before="0" w:beforeAutospacing="0" w:after="0" w:afterAutospacing="0" w:line="360" w:lineRule="auto"/>
        <w:jc w:val="both"/>
        <w:rPr>
          <w:i/>
          <w:iCs/>
          <w:sz w:val="26"/>
          <w:szCs w:val="26"/>
        </w:rPr>
      </w:pPr>
      <w:hyperlink r:id="rId18" w:history="1">
        <w:r w:rsidRPr="00DF5B45">
          <w:rPr>
            <w:rStyle w:val="Hyperlink"/>
            <w:color w:val="auto"/>
            <w:sz w:val="26"/>
            <w:szCs w:val="26"/>
          </w:rPr>
          <w:t>httр://www.ibser.org.uа/UserFiles/File/Mаnuаl%20РРB%205th%20edition/РРB%205th%202015.рdf</w:t>
        </w:r>
      </w:hyperlink>
    </w:p>
    <w:p w:rsidR="004442A5" w:rsidRPr="00F46386" w:rsidRDefault="004442A5" w:rsidP="00474067">
      <w:pPr>
        <w:pStyle w:val="NormalWeb"/>
        <w:keepNext/>
        <w:spacing w:before="0" w:beforeAutospacing="0" w:after="0" w:afterAutospacing="0" w:line="360" w:lineRule="auto"/>
        <w:jc w:val="both"/>
        <w:rPr>
          <w:i/>
          <w:iCs/>
          <w:sz w:val="28"/>
          <w:szCs w:val="28"/>
        </w:rPr>
      </w:pPr>
    </w:p>
    <w:p w:rsidR="004442A5" w:rsidRPr="00800D13" w:rsidRDefault="004442A5" w:rsidP="00474067">
      <w:pPr>
        <w:pStyle w:val="1"/>
        <w:keepNext/>
      </w:pPr>
      <w:bookmarkStart w:id="14" w:name="_Toc461102188"/>
      <w:r w:rsidRPr="00B3104B">
        <w:t>Вимоги до складання паспорта бюджетної програми</w:t>
      </w:r>
      <w:r w:rsidRPr="00800D13">
        <w:t xml:space="preserve">та звіту про </w:t>
      </w:r>
      <w:r>
        <w:t xml:space="preserve">його </w:t>
      </w:r>
      <w:r w:rsidRPr="00800D13">
        <w:t xml:space="preserve">виконання </w:t>
      </w:r>
      <w:bookmarkEnd w:id="14"/>
    </w:p>
    <w:p w:rsidR="004442A5" w:rsidRDefault="004442A5" w:rsidP="00474067">
      <w:pPr>
        <w:keepNext/>
        <w:shd w:val="clear" w:color="auto" w:fill="FFFFFF"/>
        <w:ind w:firstLine="567"/>
        <w:jc w:val="both"/>
        <w:rPr>
          <w:sz w:val="28"/>
          <w:szCs w:val="28"/>
        </w:rPr>
      </w:pPr>
    </w:p>
    <w:p w:rsidR="004442A5" w:rsidRPr="000570A8" w:rsidRDefault="004442A5" w:rsidP="00474067">
      <w:pPr>
        <w:spacing w:line="360" w:lineRule="auto"/>
        <w:ind w:firstLine="567"/>
        <w:jc w:val="both"/>
        <w:rPr>
          <w:sz w:val="28"/>
          <w:szCs w:val="28"/>
        </w:rPr>
      </w:pPr>
      <w:r w:rsidRPr="00B3104B">
        <w:rPr>
          <w:sz w:val="28"/>
          <w:szCs w:val="28"/>
        </w:rPr>
        <w:t>Паспорт бюджетної програми – документ, що визначає мету, завдання, напрями використання бюджетних коштів, відповідальних виконавців, результативні показники та інші характеристики бюджетної програми відповідно до бюджетного призначення, встановленого законом про Державний бюджет України (рішенням про місцевий бюджет)</w:t>
      </w:r>
      <w:r w:rsidRPr="00B3104B">
        <w:rPr>
          <w:i/>
          <w:iCs/>
          <w:sz w:val="28"/>
          <w:szCs w:val="28"/>
        </w:rPr>
        <w:t>(</w:t>
      </w:r>
      <w:r>
        <w:rPr>
          <w:i/>
          <w:iCs/>
          <w:sz w:val="28"/>
          <w:szCs w:val="28"/>
        </w:rPr>
        <w:t>с</w:t>
      </w:r>
      <w:r w:rsidRPr="00B3104B">
        <w:rPr>
          <w:i/>
          <w:iCs/>
          <w:sz w:val="28"/>
          <w:szCs w:val="28"/>
        </w:rPr>
        <w:t>таття 2 БКУ).</w:t>
      </w:r>
    </w:p>
    <w:p w:rsidR="004442A5" w:rsidRDefault="004442A5" w:rsidP="00474067">
      <w:pPr>
        <w:spacing w:line="360" w:lineRule="auto"/>
        <w:ind w:firstLine="567"/>
        <w:jc w:val="both"/>
        <w:rPr>
          <w:sz w:val="28"/>
          <w:szCs w:val="28"/>
        </w:rPr>
      </w:pPr>
      <w:r>
        <w:rPr>
          <w:sz w:val="28"/>
          <w:szCs w:val="28"/>
        </w:rPr>
        <w:t xml:space="preserve">Особливості складання паспортів бюджетних програм визначені у </w:t>
      </w:r>
      <w:r w:rsidRPr="00B3104B">
        <w:rPr>
          <w:sz w:val="28"/>
          <w:szCs w:val="28"/>
        </w:rPr>
        <w:t>«Правилах складання паспортів бюджетних програм місцевих бюджетів та звітів про їх виконання», затверджених наказом Міністерства фінансів України від 26.08.2014 № 836</w:t>
      </w:r>
      <w:r>
        <w:rPr>
          <w:sz w:val="28"/>
          <w:szCs w:val="28"/>
        </w:rPr>
        <w:t>.</w:t>
      </w:r>
    </w:p>
    <w:p w:rsidR="004442A5" w:rsidRPr="00800D13" w:rsidRDefault="004442A5" w:rsidP="00474067">
      <w:pPr>
        <w:spacing w:line="360" w:lineRule="auto"/>
        <w:ind w:firstLine="567"/>
        <w:jc w:val="both"/>
        <w:rPr>
          <w:sz w:val="28"/>
          <w:szCs w:val="28"/>
        </w:rPr>
      </w:pPr>
      <w:r>
        <w:rPr>
          <w:sz w:val="28"/>
          <w:szCs w:val="28"/>
        </w:rPr>
        <w:t xml:space="preserve">Паспорт бюджетної </w:t>
      </w:r>
      <w:r w:rsidRPr="00800D13">
        <w:rPr>
          <w:sz w:val="28"/>
          <w:szCs w:val="28"/>
        </w:rPr>
        <w:t>програми визначає мету, підпрограми (у разі їх формування), відповідальних виконавців, завдання, результативні показники й інші характеристики бюджетної програми згідно з бюджетними призначеннями, встановленими рішенням про місцевий бюджет на відповідний бюджетний період, на основі яких здійснюються контроль за цільовим та ефективним використанням бюджетних коштів і аналіз виконання бюджетної програми.</w:t>
      </w:r>
    </w:p>
    <w:p w:rsidR="004442A5" w:rsidRPr="00557952" w:rsidRDefault="004442A5" w:rsidP="00474067">
      <w:pPr>
        <w:autoSpaceDE w:val="0"/>
        <w:autoSpaceDN w:val="0"/>
        <w:adjustRightInd w:val="0"/>
        <w:spacing w:line="360" w:lineRule="auto"/>
        <w:ind w:firstLine="567"/>
        <w:jc w:val="both"/>
        <w:rPr>
          <w:sz w:val="28"/>
          <w:szCs w:val="28"/>
        </w:rPr>
      </w:pPr>
      <w:r w:rsidRPr="00557952">
        <w:rPr>
          <w:sz w:val="28"/>
          <w:szCs w:val="28"/>
        </w:rPr>
        <w:t xml:space="preserve">Паспорти бюджетних програм складають усі без виключення головні розпорядники коштів місцевих бюджетів </w:t>
      </w:r>
      <w:r>
        <w:rPr>
          <w:sz w:val="28"/>
          <w:szCs w:val="28"/>
        </w:rPr>
        <w:t xml:space="preserve">– </w:t>
      </w:r>
      <w:r w:rsidRPr="00557952">
        <w:rPr>
          <w:sz w:val="28"/>
          <w:szCs w:val="28"/>
        </w:rPr>
        <w:t>щорічно</w:t>
      </w:r>
      <w:r>
        <w:rPr>
          <w:sz w:val="28"/>
          <w:szCs w:val="28"/>
        </w:rPr>
        <w:t>,</w:t>
      </w:r>
      <w:r w:rsidRPr="00557952">
        <w:rPr>
          <w:sz w:val="28"/>
          <w:szCs w:val="28"/>
        </w:rPr>
        <w:t xml:space="preserve"> окремо за кожною бюджетною програмою</w:t>
      </w:r>
      <w:r>
        <w:rPr>
          <w:sz w:val="28"/>
          <w:szCs w:val="28"/>
        </w:rPr>
        <w:t xml:space="preserve"> на підставі </w:t>
      </w:r>
      <w:r w:rsidRPr="00557952">
        <w:rPr>
          <w:sz w:val="28"/>
          <w:szCs w:val="28"/>
        </w:rPr>
        <w:t xml:space="preserve">рішення </w:t>
      </w:r>
      <w:r>
        <w:rPr>
          <w:sz w:val="28"/>
          <w:szCs w:val="28"/>
        </w:rPr>
        <w:t xml:space="preserve">відповідної місцевої ради </w:t>
      </w:r>
      <w:r w:rsidRPr="00557952">
        <w:rPr>
          <w:sz w:val="28"/>
          <w:szCs w:val="28"/>
        </w:rPr>
        <w:t xml:space="preserve">про бюджет. </w:t>
      </w:r>
    </w:p>
    <w:p w:rsidR="004442A5" w:rsidRPr="00557952" w:rsidRDefault="004442A5" w:rsidP="00474067">
      <w:pPr>
        <w:autoSpaceDE w:val="0"/>
        <w:autoSpaceDN w:val="0"/>
        <w:adjustRightInd w:val="0"/>
        <w:spacing w:line="360" w:lineRule="auto"/>
        <w:ind w:firstLine="567"/>
        <w:jc w:val="both"/>
        <w:rPr>
          <w:sz w:val="28"/>
          <w:szCs w:val="28"/>
        </w:rPr>
      </w:pPr>
      <w:r>
        <w:rPr>
          <w:sz w:val="28"/>
          <w:szCs w:val="28"/>
        </w:rPr>
        <w:t>П</w:t>
      </w:r>
      <w:r w:rsidRPr="00557952">
        <w:rPr>
          <w:sz w:val="28"/>
          <w:szCs w:val="28"/>
        </w:rPr>
        <w:t>аспорти не складаються</w:t>
      </w:r>
      <w:r>
        <w:rPr>
          <w:sz w:val="28"/>
          <w:szCs w:val="28"/>
        </w:rPr>
        <w:t xml:space="preserve"> за </w:t>
      </w:r>
      <w:r w:rsidRPr="00557952">
        <w:rPr>
          <w:sz w:val="28"/>
          <w:szCs w:val="28"/>
        </w:rPr>
        <w:t xml:space="preserve"> бюджетн</w:t>
      </w:r>
      <w:r>
        <w:rPr>
          <w:sz w:val="28"/>
          <w:szCs w:val="28"/>
        </w:rPr>
        <w:t>ими</w:t>
      </w:r>
      <w:r w:rsidRPr="00557952">
        <w:rPr>
          <w:sz w:val="28"/>
          <w:szCs w:val="28"/>
        </w:rPr>
        <w:t xml:space="preserve"> програм</w:t>
      </w:r>
      <w:r>
        <w:rPr>
          <w:sz w:val="28"/>
          <w:szCs w:val="28"/>
        </w:rPr>
        <w:t>ам</w:t>
      </w:r>
      <w:r w:rsidRPr="00557952">
        <w:rPr>
          <w:sz w:val="28"/>
          <w:szCs w:val="28"/>
        </w:rPr>
        <w:t>и, які створюються протягом року за рахунок коштів резервного фонду бюджету, за бюджетними програмами з повернення кредитів до бюджету</w:t>
      </w:r>
      <w:r>
        <w:rPr>
          <w:sz w:val="28"/>
          <w:szCs w:val="28"/>
        </w:rPr>
        <w:t>,</w:t>
      </w:r>
      <w:r w:rsidRPr="00557952">
        <w:rPr>
          <w:sz w:val="28"/>
          <w:szCs w:val="28"/>
        </w:rPr>
        <w:t xml:space="preserve"> з відшкодування шкоди, завданої громадянинові незаконними діями органів дізнання, досудового слідства, прокуратури і суду, відшкодування громадянинові вартості конфіскованого та безхазяйного майна, стягнутого в дохід держави, відшкодування шкоди, завданої фізичній чи юридичній особі незаконними рішеннями, діями чи бездіяльністю органів державної влади, їх посадових і службових осіб</w:t>
      </w:r>
      <w:r>
        <w:rPr>
          <w:sz w:val="28"/>
          <w:szCs w:val="28"/>
        </w:rPr>
        <w:t>,</w:t>
      </w:r>
      <w:r w:rsidRPr="00557952">
        <w:rPr>
          <w:sz w:val="28"/>
          <w:szCs w:val="28"/>
        </w:rPr>
        <w:t xml:space="preserve"> з перерахування міжбюджетних трансфертів.</w:t>
      </w:r>
    </w:p>
    <w:p w:rsidR="004442A5" w:rsidRPr="00557952" w:rsidRDefault="004442A5" w:rsidP="00474067">
      <w:pPr>
        <w:spacing w:line="360" w:lineRule="auto"/>
        <w:ind w:firstLine="567"/>
        <w:jc w:val="both"/>
        <w:rPr>
          <w:sz w:val="28"/>
          <w:szCs w:val="28"/>
        </w:rPr>
      </w:pPr>
      <w:r>
        <w:rPr>
          <w:sz w:val="28"/>
          <w:szCs w:val="28"/>
        </w:rPr>
        <w:t>Головні розпорядники коштів місцевих бюджетів розробляють п</w:t>
      </w:r>
      <w:r w:rsidRPr="00557952">
        <w:rPr>
          <w:sz w:val="28"/>
          <w:szCs w:val="28"/>
        </w:rPr>
        <w:t xml:space="preserve">роекти паспортів бюджетних програм </w:t>
      </w:r>
      <w:r>
        <w:rPr>
          <w:sz w:val="28"/>
          <w:szCs w:val="28"/>
        </w:rPr>
        <w:t xml:space="preserve"> та</w:t>
      </w:r>
      <w:r w:rsidRPr="00557952">
        <w:rPr>
          <w:sz w:val="28"/>
          <w:szCs w:val="28"/>
        </w:rPr>
        <w:t xml:space="preserve"> подають</w:t>
      </w:r>
      <w:r>
        <w:rPr>
          <w:sz w:val="28"/>
          <w:szCs w:val="28"/>
        </w:rPr>
        <w:t xml:space="preserve"> їх</w:t>
      </w:r>
      <w:r w:rsidRPr="00557952">
        <w:rPr>
          <w:sz w:val="28"/>
          <w:szCs w:val="28"/>
        </w:rPr>
        <w:t xml:space="preserve"> на затвердження місцевому фінансовому органу.</w:t>
      </w:r>
    </w:p>
    <w:p w:rsidR="004442A5" w:rsidRDefault="004442A5" w:rsidP="00474067">
      <w:pPr>
        <w:spacing w:line="360" w:lineRule="auto"/>
        <w:ind w:firstLine="567"/>
        <w:jc w:val="both"/>
        <w:rPr>
          <w:sz w:val="28"/>
          <w:szCs w:val="28"/>
        </w:rPr>
      </w:pPr>
      <w:r w:rsidRPr="00557952">
        <w:rPr>
          <w:sz w:val="28"/>
          <w:szCs w:val="28"/>
        </w:rPr>
        <w:t>Термін подання на затвердження паспортів бюджетних програм складає 30 днів після набрання чинності рішення</w:t>
      </w:r>
      <w:r>
        <w:rPr>
          <w:sz w:val="28"/>
          <w:szCs w:val="28"/>
        </w:rPr>
        <w:t>м</w:t>
      </w:r>
      <w:r w:rsidRPr="00557952">
        <w:rPr>
          <w:sz w:val="28"/>
          <w:szCs w:val="28"/>
        </w:rPr>
        <w:t xml:space="preserve"> про місцевий бюджет.</w:t>
      </w:r>
    </w:p>
    <w:p w:rsidR="004442A5" w:rsidRPr="001E02E5" w:rsidRDefault="004442A5" w:rsidP="00474067">
      <w:pPr>
        <w:spacing w:line="360" w:lineRule="auto"/>
        <w:ind w:firstLine="567"/>
        <w:jc w:val="both"/>
        <w:rPr>
          <w:sz w:val="28"/>
          <w:szCs w:val="28"/>
        </w:rPr>
      </w:pPr>
      <w:r w:rsidRPr="00557952">
        <w:rPr>
          <w:sz w:val="28"/>
          <w:szCs w:val="28"/>
        </w:rPr>
        <w:t>Головний розпорядник забезпечує своєчасність затвердження паспортів бюджетних програм, достовірність і повноту інформації, що в них міститься.</w:t>
      </w:r>
    </w:p>
    <w:p w:rsidR="004442A5" w:rsidRPr="00557EA0" w:rsidRDefault="004442A5" w:rsidP="00474067">
      <w:pPr>
        <w:spacing w:line="360" w:lineRule="auto"/>
        <w:ind w:firstLine="567"/>
        <w:jc w:val="both"/>
        <w:rPr>
          <w:sz w:val="28"/>
          <w:szCs w:val="28"/>
        </w:rPr>
      </w:pPr>
      <w:r w:rsidRPr="00557952">
        <w:rPr>
          <w:sz w:val="28"/>
          <w:szCs w:val="28"/>
        </w:rPr>
        <w:t>Звіти про виконання паспорт</w:t>
      </w:r>
      <w:r>
        <w:rPr>
          <w:sz w:val="28"/>
          <w:szCs w:val="28"/>
        </w:rPr>
        <w:t>ів</w:t>
      </w:r>
      <w:r w:rsidRPr="00557952">
        <w:rPr>
          <w:sz w:val="28"/>
          <w:szCs w:val="28"/>
        </w:rPr>
        <w:t xml:space="preserve"> бюджетн</w:t>
      </w:r>
      <w:r>
        <w:rPr>
          <w:sz w:val="28"/>
          <w:szCs w:val="28"/>
        </w:rPr>
        <w:t>их</w:t>
      </w:r>
      <w:r w:rsidRPr="00557952">
        <w:rPr>
          <w:sz w:val="28"/>
          <w:szCs w:val="28"/>
        </w:rPr>
        <w:t xml:space="preserve"> програм складаються головними розпорядниками коштів місцевого бюджету один раз на рік в терміни, визначені для подання зведеної річної фінансової та бюджетної</w:t>
      </w:r>
      <w:r w:rsidRPr="007E5C97">
        <w:rPr>
          <w:noProof/>
          <w:sz w:val="28"/>
          <w:szCs w:val="28"/>
        </w:rPr>
        <w:t xml:space="preserve"> звітності, </w:t>
      </w:r>
      <w:r>
        <w:rPr>
          <w:noProof/>
          <w:sz w:val="28"/>
          <w:szCs w:val="28"/>
        </w:rPr>
        <w:t xml:space="preserve">та </w:t>
      </w:r>
      <w:r w:rsidRPr="007E5C97">
        <w:rPr>
          <w:noProof/>
          <w:sz w:val="28"/>
          <w:szCs w:val="28"/>
        </w:rPr>
        <w:t>подають</w:t>
      </w:r>
      <w:r>
        <w:rPr>
          <w:noProof/>
          <w:sz w:val="28"/>
          <w:szCs w:val="28"/>
        </w:rPr>
        <w:t>ся</w:t>
      </w:r>
      <w:r w:rsidRPr="007E5C97">
        <w:rPr>
          <w:noProof/>
          <w:sz w:val="28"/>
          <w:szCs w:val="28"/>
        </w:rPr>
        <w:t xml:space="preserve"> до місцевих фінансових органів за </w:t>
      </w:r>
      <w:r w:rsidRPr="00557EA0">
        <w:rPr>
          <w:noProof/>
          <w:sz w:val="28"/>
          <w:szCs w:val="28"/>
        </w:rPr>
        <w:t>формою, затвердженою наказом</w:t>
      </w:r>
      <w:r w:rsidRPr="00441839">
        <w:rPr>
          <w:sz w:val="28"/>
          <w:szCs w:val="28"/>
        </w:rPr>
        <w:t xml:space="preserve">Міністерства фінансів України від 26.08.2014 № 836 </w:t>
      </w:r>
      <w:r w:rsidRPr="00557952">
        <w:rPr>
          <w:sz w:val="28"/>
          <w:szCs w:val="28"/>
        </w:rPr>
        <w:t>.</w:t>
      </w:r>
    </w:p>
    <w:p w:rsidR="004442A5" w:rsidRPr="00DF5B45" w:rsidRDefault="004442A5" w:rsidP="00DF5B45">
      <w:pPr>
        <w:pStyle w:val="NormalWeb"/>
        <w:spacing w:before="0" w:beforeAutospacing="0" w:after="0" w:afterAutospacing="0" w:line="360" w:lineRule="auto"/>
        <w:ind w:firstLine="567"/>
        <w:jc w:val="both"/>
        <w:rPr>
          <w:i/>
          <w:iCs/>
          <w:sz w:val="26"/>
          <w:szCs w:val="26"/>
        </w:rPr>
      </w:pPr>
      <w:r w:rsidRPr="00DF5B45">
        <w:rPr>
          <w:i/>
          <w:iCs/>
          <w:sz w:val="26"/>
          <w:szCs w:val="26"/>
        </w:rPr>
        <w:t>Загальні рекомендації до заповнення  паспортів бюджетних програм та звітів про виконання паспортів бюджетних програм можна знайти в навчальному посібнику «Планування місцевих бюджетів на основі програмно-цільового методу : Навчальний посібник / [Під заг. ред., В.В.Зубенко] ; ІБСЕД, Проект «Зміцнення місцевої фінансової ініціативи (ЗМФІ-ІІ) впровадження». – 5-тє видання, виправлене та доповнене – К., 2015. – 120 c.».</w:t>
      </w:r>
    </w:p>
    <w:p w:rsidR="004442A5" w:rsidRPr="00DF5B45" w:rsidRDefault="004442A5" w:rsidP="00DF5B45">
      <w:pPr>
        <w:pStyle w:val="NormalWeb"/>
        <w:keepNext/>
        <w:spacing w:before="0" w:beforeAutospacing="0" w:after="0" w:afterAutospacing="0" w:line="360" w:lineRule="auto"/>
        <w:jc w:val="both"/>
        <w:rPr>
          <w:i/>
          <w:iCs/>
          <w:sz w:val="26"/>
          <w:szCs w:val="26"/>
        </w:rPr>
      </w:pPr>
      <w:hyperlink r:id="rId19" w:history="1">
        <w:r w:rsidRPr="00DF5B45">
          <w:rPr>
            <w:rStyle w:val="Hyperlink"/>
            <w:color w:val="auto"/>
            <w:sz w:val="26"/>
            <w:szCs w:val="26"/>
          </w:rPr>
          <w:t>httр://www.ibser.org.uа/UserFiles/File/Mаnuаl%20РРB%205th%20edition/РРB%205th%202015.рdf</w:t>
        </w:r>
      </w:hyperlink>
    </w:p>
    <w:p w:rsidR="004442A5" w:rsidRPr="00557952" w:rsidRDefault="004442A5" w:rsidP="00474067">
      <w:pPr>
        <w:spacing w:line="360" w:lineRule="auto"/>
        <w:ind w:firstLine="567"/>
        <w:jc w:val="both"/>
        <w:rPr>
          <w:sz w:val="28"/>
          <w:szCs w:val="28"/>
        </w:rPr>
      </w:pPr>
    </w:p>
    <w:p w:rsidR="004442A5" w:rsidRPr="00557952" w:rsidRDefault="004442A5" w:rsidP="00474067">
      <w:pPr>
        <w:pStyle w:val="1"/>
        <w:keepNext/>
        <w:spacing w:line="360" w:lineRule="auto"/>
      </w:pPr>
      <w:bookmarkStart w:id="15" w:name="_Toc461102189"/>
      <w:r w:rsidRPr="00557952">
        <w:t>Моніторинг та оцінка ефективності виконання бюджетної програми</w:t>
      </w:r>
      <w:bookmarkEnd w:id="15"/>
    </w:p>
    <w:p w:rsidR="004442A5" w:rsidRDefault="004442A5" w:rsidP="00474067">
      <w:pPr>
        <w:spacing w:line="360" w:lineRule="auto"/>
        <w:ind w:firstLine="567"/>
        <w:jc w:val="both"/>
        <w:rPr>
          <w:sz w:val="28"/>
          <w:szCs w:val="28"/>
        </w:rPr>
      </w:pPr>
    </w:p>
    <w:p w:rsidR="004442A5" w:rsidRPr="00B23205" w:rsidRDefault="004442A5" w:rsidP="00474067">
      <w:pPr>
        <w:spacing w:line="360" w:lineRule="auto"/>
        <w:ind w:firstLine="567"/>
        <w:jc w:val="both"/>
        <w:rPr>
          <w:sz w:val="28"/>
          <w:szCs w:val="28"/>
        </w:rPr>
      </w:pPr>
      <w:r w:rsidRPr="004A56A4">
        <w:rPr>
          <w:sz w:val="28"/>
          <w:szCs w:val="28"/>
        </w:rPr>
        <w:t xml:space="preserve">Моніторинг – безперервний процес збору даних про видатки </w:t>
      </w:r>
      <w:r>
        <w:rPr>
          <w:sz w:val="28"/>
          <w:szCs w:val="28"/>
        </w:rPr>
        <w:t xml:space="preserve">бюджету </w:t>
      </w:r>
      <w:r w:rsidRPr="00B23205">
        <w:rPr>
          <w:sz w:val="28"/>
          <w:szCs w:val="28"/>
        </w:rPr>
        <w:t xml:space="preserve">та показники виконання </w:t>
      </w:r>
      <w:r>
        <w:rPr>
          <w:sz w:val="28"/>
          <w:szCs w:val="28"/>
        </w:rPr>
        <w:t xml:space="preserve">бюджетної </w:t>
      </w:r>
      <w:r w:rsidRPr="00B23205">
        <w:rPr>
          <w:sz w:val="28"/>
          <w:szCs w:val="28"/>
        </w:rPr>
        <w:t>програми, що досягаються в ході її реалізації</w:t>
      </w:r>
      <w:r>
        <w:rPr>
          <w:sz w:val="28"/>
          <w:szCs w:val="28"/>
        </w:rPr>
        <w:t xml:space="preserve">, з метою </w:t>
      </w:r>
      <w:r w:rsidRPr="00F66CA8">
        <w:rPr>
          <w:sz w:val="28"/>
          <w:szCs w:val="28"/>
        </w:rPr>
        <w:t>оперативн</w:t>
      </w:r>
      <w:r>
        <w:rPr>
          <w:sz w:val="28"/>
          <w:szCs w:val="28"/>
        </w:rPr>
        <w:t>ого</w:t>
      </w:r>
      <w:r w:rsidRPr="00F66CA8">
        <w:rPr>
          <w:sz w:val="28"/>
          <w:szCs w:val="28"/>
        </w:rPr>
        <w:t xml:space="preserve"> управління бюджетною програмою</w:t>
      </w:r>
      <w:r w:rsidRPr="00B23205">
        <w:rPr>
          <w:sz w:val="28"/>
          <w:szCs w:val="28"/>
        </w:rPr>
        <w:t xml:space="preserve">. </w:t>
      </w:r>
    </w:p>
    <w:p w:rsidR="004442A5" w:rsidRDefault="004442A5" w:rsidP="00474067">
      <w:pPr>
        <w:spacing w:line="360" w:lineRule="auto"/>
        <w:ind w:firstLine="567"/>
        <w:jc w:val="both"/>
        <w:rPr>
          <w:sz w:val="28"/>
          <w:szCs w:val="28"/>
        </w:rPr>
      </w:pPr>
      <w:r w:rsidRPr="00EE26B1">
        <w:rPr>
          <w:sz w:val="28"/>
          <w:szCs w:val="28"/>
        </w:rPr>
        <w:t xml:space="preserve">Монітоpинг нaдaє можливість </w:t>
      </w:r>
      <w:r w:rsidRPr="00557952">
        <w:rPr>
          <w:sz w:val="28"/>
          <w:szCs w:val="28"/>
        </w:rPr>
        <w:t>насистематичній</w:t>
      </w:r>
      <w:r w:rsidRPr="00EE26B1">
        <w:rPr>
          <w:sz w:val="28"/>
          <w:szCs w:val="28"/>
        </w:rPr>
        <w:t xml:space="preserve"> основі відслідковувати</w:t>
      </w:r>
      <w:r w:rsidRPr="00557952">
        <w:rPr>
          <w:sz w:val="28"/>
          <w:szCs w:val="28"/>
        </w:rPr>
        <w:t>:</w:t>
      </w:r>
    </w:p>
    <w:p w:rsidR="004442A5" w:rsidRDefault="004442A5" w:rsidP="00474067">
      <w:pPr>
        <w:spacing w:line="360" w:lineRule="auto"/>
        <w:ind w:firstLine="567"/>
        <w:jc w:val="both"/>
        <w:rPr>
          <w:sz w:val="28"/>
          <w:szCs w:val="28"/>
        </w:rPr>
      </w:pPr>
      <w:r w:rsidRPr="00557952">
        <w:rPr>
          <w:sz w:val="28"/>
          <w:szCs w:val="28"/>
        </w:rPr>
        <w:t>хід виконання</w:t>
      </w:r>
      <w:r w:rsidRPr="00EE26B1">
        <w:rPr>
          <w:sz w:val="28"/>
          <w:szCs w:val="28"/>
        </w:rPr>
        <w:t xml:space="preserve"> пpогpaми</w:t>
      </w:r>
      <w:r w:rsidRPr="00557952">
        <w:rPr>
          <w:sz w:val="28"/>
          <w:szCs w:val="28"/>
        </w:rPr>
        <w:t>;</w:t>
      </w:r>
    </w:p>
    <w:p w:rsidR="004442A5" w:rsidRDefault="004442A5" w:rsidP="00474067">
      <w:pPr>
        <w:spacing w:line="360" w:lineRule="auto"/>
        <w:ind w:firstLine="567"/>
        <w:jc w:val="both"/>
        <w:rPr>
          <w:sz w:val="28"/>
          <w:szCs w:val="28"/>
        </w:rPr>
      </w:pPr>
      <w:r w:rsidRPr="00EE26B1">
        <w:rPr>
          <w:sz w:val="28"/>
          <w:szCs w:val="28"/>
        </w:rPr>
        <w:t>pезультaти діяльності pозпоpядникa бюджетних коштів</w:t>
      </w:r>
      <w:r w:rsidRPr="00557952">
        <w:rPr>
          <w:sz w:val="28"/>
          <w:szCs w:val="28"/>
        </w:rPr>
        <w:t>;</w:t>
      </w:r>
    </w:p>
    <w:p w:rsidR="004442A5" w:rsidRPr="00557952" w:rsidRDefault="004442A5" w:rsidP="00474067">
      <w:pPr>
        <w:spacing w:line="360" w:lineRule="auto"/>
        <w:ind w:firstLine="567"/>
        <w:jc w:val="both"/>
        <w:rPr>
          <w:sz w:val="28"/>
          <w:szCs w:val="28"/>
        </w:rPr>
      </w:pPr>
      <w:r w:rsidRPr="00557952">
        <w:rPr>
          <w:sz w:val="28"/>
          <w:szCs w:val="28"/>
        </w:rPr>
        <w:t xml:space="preserve">якість надання </w:t>
      </w:r>
      <w:r>
        <w:rPr>
          <w:sz w:val="28"/>
          <w:szCs w:val="28"/>
        </w:rPr>
        <w:t xml:space="preserve">бюджетних </w:t>
      </w:r>
      <w:r w:rsidRPr="00557952">
        <w:rPr>
          <w:sz w:val="28"/>
          <w:szCs w:val="28"/>
        </w:rPr>
        <w:t>послуг.</w:t>
      </w:r>
    </w:p>
    <w:p w:rsidR="004442A5" w:rsidRDefault="004442A5" w:rsidP="00474067">
      <w:pPr>
        <w:spacing w:line="360" w:lineRule="auto"/>
        <w:ind w:firstLine="567"/>
        <w:jc w:val="both"/>
        <w:rPr>
          <w:sz w:val="28"/>
          <w:szCs w:val="28"/>
        </w:rPr>
      </w:pPr>
      <w:r w:rsidRPr="008C7C64">
        <w:rPr>
          <w:sz w:val="28"/>
          <w:szCs w:val="28"/>
        </w:rPr>
        <w:t xml:space="preserve">Дані, отримані </w:t>
      </w:r>
      <w:r>
        <w:rPr>
          <w:sz w:val="28"/>
          <w:szCs w:val="28"/>
        </w:rPr>
        <w:t>у ході</w:t>
      </w:r>
      <w:r w:rsidRPr="008C7C64">
        <w:rPr>
          <w:sz w:val="28"/>
          <w:szCs w:val="28"/>
        </w:rPr>
        <w:t xml:space="preserve"> моніторингу (інформація про фінансування програми</w:t>
      </w:r>
      <w:r>
        <w:rPr>
          <w:sz w:val="28"/>
          <w:szCs w:val="28"/>
        </w:rPr>
        <w:t xml:space="preserve">, фактичні результативні </w:t>
      </w:r>
      <w:r w:rsidRPr="00B23205">
        <w:rPr>
          <w:sz w:val="28"/>
          <w:szCs w:val="28"/>
        </w:rPr>
        <w:t xml:space="preserve">показники </w:t>
      </w:r>
      <w:r>
        <w:rPr>
          <w:sz w:val="28"/>
          <w:szCs w:val="28"/>
        </w:rPr>
        <w:t xml:space="preserve">її </w:t>
      </w:r>
      <w:r w:rsidRPr="00B23205">
        <w:rPr>
          <w:sz w:val="28"/>
          <w:szCs w:val="28"/>
        </w:rPr>
        <w:t>виконання</w:t>
      </w:r>
      <w:r>
        <w:rPr>
          <w:sz w:val="28"/>
          <w:szCs w:val="28"/>
        </w:rPr>
        <w:t>, їх порівняння із запланованими показниками</w:t>
      </w:r>
      <w:r w:rsidRPr="00B23205">
        <w:rPr>
          <w:sz w:val="28"/>
          <w:szCs w:val="28"/>
        </w:rPr>
        <w:t>) є основою для здійснення оцінки ефективності бюджетної програми</w:t>
      </w:r>
      <w:r>
        <w:rPr>
          <w:sz w:val="28"/>
          <w:szCs w:val="28"/>
        </w:rPr>
        <w:t>, яка передбачає:</w:t>
      </w:r>
    </w:p>
    <w:p w:rsidR="004442A5" w:rsidRDefault="004442A5" w:rsidP="00474067">
      <w:pPr>
        <w:numPr>
          <w:ilvl w:val="0"/>
          <w:numId w:val="15"/>
        </w:numPr>
        <w:tabs>
          <w:tab w:val="left" w:pos="851"/>
        </w:tabs>
        <w:spacing w:line="360" w:lineRule="auto"/>
        <w:ind w:left="0" w:firstLine="567"/>
        <w:jc w:val="both"/>
        <w:rPr>
          <w:sz w:val="28"/>
          <w:szCs w:val="28"/>
        </w:rPr>
      </w:pPr>
      <w:r>
        <w:rPr>
          <w:sz w:val="28"/>
          <w:szCs w:val="28"/>
        </w:rPr>
        <w:t xml:space="preserve">аналіз відповідності </w:t>
      </w:r>
      <w:r w:rsidRPr="00FB7CF0">
        <w:rPr>
          <w:sz w:val="28"/>
          <w:szCs w:val="28"/>
        </w:rPr>
        <w:t>поставлених завдань меті</w:t>
      </w:r>
      <w:r>
        <w:rPr>
          <w:sz w:val="28"/>
          <w:szCs w:val="28"/>
        </w:rPr>
        <w:t xml:space="preserve"> бюджетної програми</w:t>
      </w:r>
      <w:r w:rsidRPr="00FB7CF0">
        <w:rPr>
          <w:sz w:val="28"/>
          <w:szCs w:val="28"/>
        </w:rPr>
        <w:t>;</w:t>
      </w:r>
    </w:p>
    <w:p w:rsidR="004442A5" w:rsidRDefault="004442A5" w:rsidP="00474067">
      <w:pPr>
        <w:numPr>
          <w:ilvl w:val="0"/>
          <w:numId w:val="15"/>
        </w:numPr>
        <w:tabs>
          <w:tab w:val="left" w:pos="851"/>
        </w:tabs>
        <w:spacing w:line="360" w:lineRule="auto"/>
        <w:ind w:left="0" w:firstLine="567"/>
        <w:jc w:val="both"/>
        <w:rPr>
          <w:sz w:val="28"/>
          <w:szCs w:val="28"/>
        </w:rPr>
      </w:pPr>
      <w:r>
        <w:rPr>
          <w:sz w:val="28"/>
          <w:szCs w:val="28"/>
        </w:rPr>
        <w:t xml:space="preserve">аналіз відповідності </w:t>
      </w:r>
      <w:r w:rsidRPr="00FB7CF0">
        <w:rPr>
          <w:sz w:val="28"/>
          <w:szCs w:val="28"/>
        </w:rPr>
        <w:t xml:space="preserve">результативних показників поставленим завданням </w:t>
      </w:r>
      <w:r>
        <w:rPr>
          <w:sz w:val="28"/>
          <w:szCs w:val="28"/>
        </w:rPr>
        <w:t xml:space="preserve">та </w:t>
      </w:r>
      <w:r w:rsidRPr="00FB7CF0">
        <w:rPr>
          <w:sz w:val="28"/>
          <w:szCs w:val="28"/>
        </w:rPr>
        <w:t>меті</w:t>
      </w:r>
      <w:r>
        <w:rPr>
          <w:sz w:val="28"/>
          <w:szCs w:val="28"/>
        </w:rPr>
        <w:t xml:space="preserve"> бюджетної програми</w:t>
      </w:r>
      <w:r w:rsidRPr="00FB7CF0">
        <w:rPr>
          <w:sz w:val="28"/>
          <w:szCs w:val="28"/>
        </w:rPr>
        <w:t>;</w:t>
      </w:r>
    </w:p>
    <w:p w:rsidR="004442A5" w:rsidRDefault="004442A5" w:rsidP="00474067">
      <w:pPr>
        <w:numPr>
          <w:ilvl w:val="0"/>
          <w:numId w:val="15"/>
        </w:numPr>
        <w:tabs>
          <w:tab w:val="left" w:pos="851"/>
        </w:tabs>
        <w:spacing w:line="360" w:lineRule="auto"/>
        <w:ind w:left="0" w:firstLine="567"/>
        <w:jc w:val="both"/>
        <w:rPr>
          <w:sz w:val="28"/>
          <w:szCs w:val="28"/>
        </w:rPr>
      </w:pPr>
      <w:r w:rsidRPr="00FB7CF0">
        <w:rPr>
          <w:sz w:val="28"/>
          <w:szCs w:val="28"/>
        </w:rPr>
        <w:t>порівняння планових і фактичних показників виконання</w:t>
      </w:r>
      <w:r w:rsidRPr="00577D98">
        <w:rPr>
          <w:sz w:val="28"/>
          <w:szCs w:val="28"/>
        </w:rPr>
        <w:t xml:space="preserve"> бюджетної програми</w:t>
      </w:r>
      <w:r>
        <w:rPr>
          <w:sz w:val="28"/>
          <w:szCs w:val="28"/>
        </w:rPr>
        <w:t xml:space="preserve">, </w:t>
      </w:r>
      <w:r w:rsidRPr="00577D98">
        <w:rPr>
          <w:sz w:val="28"/>
          <w:szCs w:val="28"/>
        </w:rPr>
        <w:t>визначення причини</w:t>
      </w:r>
      <w:r>
        <w:rPr>
          <w:sz w:val="28"/>
          <w:szCs w:val="28"/>
        </w:rPr>
        <w:t xml:space="preserve"> в</w:t>
      </w:r>
      <w:r w:rsidRPr="00FB7CF0">
        <w:rPr>
          <w:sz w:val="28"/>
          <w:szCs w:val="28"/>
        </w:rPr>
        <w:t>ідхилення</w:t>
      </w:r>
      <w:r>
        <w:rPr>
          <w:sz w:val="28"/>
          <w:szCs w:val="28"/>
        </w:rPr>
        <w:t xml:space="preserve"> між ними;</w:t>
      </w:r>
    </w:p>
    <w:p w:rsidR="004442A5" w:rsidRDefault="004442A5" w:rsidP="00474067">
      <w:pPr>
        <w:numPr>
          <w:ilvl w:val="0"/>
          <w:numId w:val="15"/>
        </w:numPr>
        <w:tabs>
          <w:tab w:val="left" w:pos="851"/>
        </w:tabs>
        <w:spacing w:line="360" w:lineRule="auto"/>
        <w:ind w:left="0" w:firstLine="567"/>
        <w:jc w:val="both"/>
        <w:rPr>
          <w:sz w:val="28"/>
          <w:szCs w:val="28"/>
        </w:rPr>
      </w:pPr>
      <w:r w:rsidRPr="00577D98">
        <w:rPr>
          <w:sz w:val="28"/>
          <w:szCs w:val="28"/>
        </w:rPr>
        <w:t>визначення причини неефективного чи недостатньо ефективного виконаннябюджетної</w:t>
      </w:r>
      <w:r>
        <w:rPr>
          <w:sz w:val="28"/>
          <w:szCs w:val="28"/>
        </w:rPr>
        <w:t xml:space="preserve"> програми</w:t>
      </w:r>
      <w:r w:rsidRPr="00577D98">
        <w:rPr>
          <w:sz w:val="28"/>
          <w:szCs w:val="28"/>
        </w:rPr>
        <w:t>;</w:t>
      </w:r>
    </w:p>
    <w:p w:rsidR="004442A5" w:rsidRDefault="004442A5" w:rsidP="00474067">
      <w:pPr>
        <w:numPr>
          <w:ilvl w:val="0"/>
          <w:numId w:val="15"/>
        </w:numPr>
        <w:tabs>
          <w:tab w:val="left" w:pos="851"/>
        </w:tabs>
        <w:spacing w:line="360" w:lineRule="auto"/>
        <w:ind w:left="0" w:firstLine="567"/>
        <w:jc w:val="both"/>
        <w:rPr>
          <w:sz w:val="28"/>
          <w:szCs w:val="28"/>
        </w:rPr>
      </w:pPr>
      <w:r w:rsidRPr="00577D98">
        <w:rPr>
          <w:sz w:val="28"/>
          <w:szCs w:val="28"/>
        </w:rPr>
        <w:t>розробку заходів, необхідних для</w:t>
      </w:r>
      <w:r w:rsidRPr="00FB7CF0">
        <w:rPr>
          <w:sz w:val="28"/>
          <w:szCs w:val="28"/>
        </w:rPr>
        <w:t xml:space="preserve"> поліпшення організації виконання</w:t>
      </w:r>
      <w:r>
        <w:rPr>
          <w:sz w:val="28"/>
          <w:szCs w:val="28"/>
        </w:rPr>
        <w:t xml:space="preserve"> програми;</w:t>
      </w:r>
    </w:p>
    <w:p w:rsidR="004442A5" w:rsidRDefault="004442A5" w:rsidP="00474067">
      <w:pPr>
        <w:numPr>
          <w:ilvl w:val="0"/>
          <w:numId w:val="15"/>
        </w:numPr>
        <w:tabs>
          <w:tab w:val="left" w:pos="851"/>
        </w:tabs>
        <w:spacing w:line="360" w:lineRule="auto"/>
        <w:ind w:left="0" w:firstLine="567"/>
        <w:jc w:val="both"/>
        <w:rPr>
          <w:sz w:val="28"/>
          <w:szCs w:val="28"/>
        </w:rPr>
      </w:pPr>
      <w:r w:rsidRPr="00557952">
        <w:rPr>
          <w:sz w:val="28"/>
          <w:szCs w:val="28"/>
        </w:rPr>
        <w:t>підготовку пропозицій щодо зміни напрямів спрямування бюджетних коштів з метою досягнення максимального ефекту від їх використання;</w:t>
      </w:r>
    </w:p>
    <w:p w:rsidR="004442A5" w:rsidRPr="00557952" w:rsidRDefault="004442A5" w:rsidP="00474067">
      <w:pPr>
        <w:numPr>
          <w:ilvl w:val="0"/>
          <w:numId w:val="15"/>
        </w:numPr>
        <w:tabs>
          <w:tab w:val="left" w:pos="851"/>
        </w:tabs>
        <w:spacing w:line="360" w:lineRule="auto"/>
        <w:ind w:left="0" w:firstLine="567"/>
        <w:jc w:val="both"/>
        <w:rPr>
          <w:sz w:val="28"/>
          <w:szCs w:val="28"/>
        </w:rPr>
      </w:pPr>
      <w:r>
        <w:rPr>
          <w:sz w:val="28"/>
          <w:szCs w:val="28"/>
        </w:rPr>
        <w:t>аналіз доцільності реалізації</w:t>
      </w:r>
      <w:r w:rsidRPr="00557952">
        <w:rPr>
          <w:sz w:val="28"/>
          <w:szCs w:val="28"/>
        </w:rPr>
        <w:t>бюджетної програми в наступних бюджетних періодах або її припинення</w:t>
      </w:r>
      <w:r>
        <w:rPr>
          <w:sz w:val="28"/>
          <w:szCs w:val="28"/>
        </w:rPr>
        <w:t>.</w:t>
      </w:r>
    </w:p>
    <w:p w:rsidR="004442A5" w:rsidRPr="00FF2EC6" w:rsidRDefault="004442A5" w:rsidP="00474067">
      <w:pPr>
        <w:spacing w:line="360" w:lineRule="auto"/>
        <w:ind w:firstLine="567"/>
        <w:jc w:val="both"/>
        <w:rPr>
          <w:sz w:val="28"/>
          <w:szCs w:val="28"/>
        </w:rPr>
      </w:pPr>
      <w:bookmarkStart w:id="16" w:name="BM103"/>
      <w:bookmarkStart w:id="17" w:name="BM105"/>
      <w:bookmarkEnd w:id="16"/>
      <w:bookmarkEnd w:id="17"/>
      <w:r w:rsidRPr="00843E64">
        <w:rPr>
          <w:sz w:val="28"/>
          <w:szCs w:val="28"/>
        </w:rPr>
        <w:t>Оцінка ефективності бюджетної програми є ефективним інструментом аналізу, який дозволяє:</w:t>
      </w:r>
    </w:p>
    <w:p w:rsidR="004442A5" w:rsidRPr="00843E64" w:rsidRDefault="004442A5" w:rsidP="00474067">
      <w:pPr>
        <w:numPr>
          <w:ilvl w:val="0"/>
          <w:numId w:val="15"/>
        </w:numPr>
        <w:tabs>
          <w:tab w:val="left" w:pos="851"/>
        </w:tabs>
        <w:spacing w:line="360" w:lineRule="auto"/>
        <w:ind w:left="0" w:firstLine="567"/>
        <w:jc w:val="both"/>
        <w:rPr>
          <w:sz w:val="28"/>
          <w:szCs w:val="28"/>
        </w:rPr>
      </w:pPr>
      <w:r w:rsidRPr="00557952">
        <w:rPr>
          <w:sz w:val="28"/>
          <w:szCs w:val="28"/>
        </w:rPr>
        <w:t>в</w:t>
      </w:r>
      <w:r w:rsidRPr="003E0C3D">
        <w:rPr>
          <w:sz w:val="28"/>
          <w:szCs w:val="28"/>
        </w:rPr>
        <w:t>ід</w:t>
      </w:r>
      <w:r w:rsidRPr="00557952">
        <w:rPr>
          <w:sz w:val="28"/>
          <w:szCs w:val="28"/>
        </w:rPr>
        <w:t xml:space="preserve">ійти </w:t>
      </w:r>
      <w:r w:rsidRPr="003E0C3D">
        <w:rPr>
          <w:sz w:val="28"/>
          <w:szCs w:val="28"/>
        </w:rPr>
        <w:t xml:space="preserve">від пpaктики фінaнсувaння зa пpинципом утpимaння бюджетних </w:t>
      </w:r>
      <w:r w:rsidRPr="00557952">
        <w:rPr>
          <w:sz w:val="28"/>
          <w:szCs w:val="28"/>
        </w:rPr>
        <w:t>установ до практики</w:t>
      </w:r>
      <w:r w:rsidRPr="003E0C3D">
        <w:rPr>
          <w:sz w:val="28"/>
          <w:szCs w:val="28"/>
        </w:rPr>
        <w:t>,</w:t>
      </w:r>
      <w:r w:rsidRPr="00557952">
        <w:rPr>
          <w:sz w:val="28"/>
          <w:szCs w:val="28"/>
        </w:rPr>
        <w:t xml:space="preserve"> орієнтовної на </w:t>
      </w:r>
      <w:r w:rsidRPr="003E0C3D">
        <w:rPr>
          <w:sz w:val="28"/>
          <w:szCs w:val="28"/>
        </w:rPr>
        <w:t>забезпечення оптимального співвідношення бюджетних видат</w:t>
      </w:r>
      <w:r w:rsidRPr="00843E64">
        <w:rPr>
          <w:sz w:val="28"/>
          <w:szCs w:val="28"/>
        </w:rPr>
        <w:t>ків із досягнутими результатами;</w:t>
      </w:r>
    </w:p>
    <w:p w:rsidR="004442A5" w:rsidRDefault="004442A5" w:rsidP="00474067">
      <w:pPr>
        <w:numPr>
          <w:ilvl w:val="0"/>
          <w:numId w:val="15"/>
        </w:numPr>
        <w:tabs>
          <w:tab w:val="left" w:pos="851"/>
        </w:tabs>
        <w:spacing w:line="360" w:lineRule="auto"/>
        <w:ind w:left="0" w:firstLine="567"/>
        <w:jc w:val="both"/>
        <w:rPr>
          <w:sz w:val="28"/>
          <w:szCs w:val="28"/>
        </w:rPr>
      </w:pPr>
      <w:r w:rsidRPr="00843E64">
        <w:rPr>
          <w:sz w:val="28"/>
          <w:szCs w:val="28"/>
        </w:rPr>
        <w:t xml:space="preserve">покpaщити стpуктуpу </w:t>
      </w:r>
      <w:r w:rsidRPr="00557952">
        <w:rPr>
          <w:sz w:val="28"/>
          <w:szCs w:val="28"/>
        </w:rPr>
        <w:t xml:space="preserve">бюджетної </w:t>
      </w:r>
      <w:r w:rsidRPr="003E0C3D">
        <w:rPr>
          <w:sz w:val="28"/>
          <w:szCs w:val="28"/>
        </w:rPr>
        <w:t>пpогpaми як у ході її реалізації</w:t>
      </w:r>
      <w:r w:rsidRPr="00557952">
        <w:rPr>
          <w:sz w:val="28"/>
          <w:szCs w:val="28"/>
        </w:rPr>
        <w:t xml:space="preserve"> (наприклад</w:t>
      </w:r>
      <w:r w:rsidRPr="003E0C3D">
        <w:rPr>
          <w:sz w:val="28"/>
          <w:szCs w:val="28"/>
        </w:rPr>
        <w:t>, уточнивши зaвдaння пpогpaми, покaзники тощо</w:t>
      </w:r>
      <w:r w:rsidRPr="00557952">
        <w:rPr>
          <w:sz w:val="28"/>
          <w:szCs w:val="28"/>
        </w:rPr>
        <w:t>)</w:t>
      </w:r>
      <w:r w:rsidRPr="003E0C3D">
        <w:rPr>
          <w:sz w:val="28"/>
          <w:szCs w:val="28"/>
        </w:rPr>
        <w:t xml:space="preserve">, тaк і нa стaдії плaнувaння </w:t>
      </w:r>
      <w:r w:rsidRPr="00557952">
        <w:rPr>
          <w:sz w:val="28"/>
          <w:szCs w:val="28"/>
        </w:rPr>
        <w:t xml:space="preserve">програми </w:t>
      </w:r>
      <w:r w:rsidRPr="003E0C3D">
        <w:rPr>
          <w:sz w:val="28"/>
          <w:szCs w:val="28"/>
        </w:rPr>
        <w:t>нa нaступний бюджетний пеpіод;</w:t>
      </w:r>
    </w:p>
    <w:p w:rsidR="004442A5" w:rsidRDefault="004442A5" w:rsidP="00474067">
      <w:pPr>
        <w:numPr>
          <w:ilvl w:val="0"/>
          <w:numId w:val="15"/>
        </w:numPr>
        <w:tabs>
          <w:tab w:val="left" w:pos="851"/>
        </w:tabs>
        <w:spacing w:line="360" w:lineRule="auto"/>
        <w:ind w:left="0" w:firstLine="567"/>
        <w:jc w:val="both"/>
        <w:rPr>
          <w:sz w:val="28"/>
          <w:szCs w:val="28"/>
        </w:rPr>
      </w:pPr>
      <w:r w:rsidRPr="003E0C3D">
        <w:rPr>
          <w:sz w:val="28"/>
          <w:szCs w:val="28"/>
        </w:rPr>
        <w:t>підвищити пpозоpість бюджет</w:t>
      </w:r>
      <w:r w:rsidRPr="00557952">
        <w:rPr>
          <w:sz w:val="28"/>
          <w:szCs w:val="28"/>
        </w:rPr>
        <w:t>ного процесу ш</w:t>
      </w:r>
      <w:r w:rsidRPr="003E0C3D">
        <w:rPr>
          <w:sz w:val="28"/>
          <w:szCs w:val="28"/>
        </w:rPr>
        <w:t>ляхом інфоpмувaння гpомaдськості пpо pезультaти оцінки бюджетних пpогpaм</w:t>
      </w:r>
      <w:r w:rsidRPr="00843E64">
        <w:rPr>
          <w:sz w:val="28"/>
          <w:szCs w:val="28"/>
        </w:rPr>
        <w:t>.</w:t>
      </w:r>
    </w:p>
    <w:p w:rsidR="004442A5" w:rsidRDefault="004442A5" w:rsidP="00474067">
      <w:pPr>
        <w:spacing w:line="360" w:lineRule="auto"/>
        <w:ind w:firstLine="567"/>
        <w:jc w:val="both"/>
        <w:rPr>
          <w:sz w:val="28"/>
          <w:szCs w:val="28"/>
        </w:rPr>
      </w:pPr>
      <w:r>
        <w:rPr>
          <w:sz w:val="28"/>
          <w:szCs w:val="28"/>
        </w:rPr>
        <w:t>О</w:t>
      </w:r>
      <w:r w:rsidRPr="00557952">
        <w:rPr>
          <w:sz w:val="28"/>
          <w:szCs w:val="28"/>
        </w:rPr>
        <w:t>цінк</w:t>
      </w:r>
      <w:r>
        <w:rPr>
          <w:sz w:val="28"/>
          <w:szCs w:val="28"/>
        </w:rPr>
        <w:t>а</w:t>
      </w:r>
      <w:r w:rsidRPr="00557952">
        <w:rPr>
          <w:sz w:val="28"/>
          <w:szCs w:val="28"/>
        </w:rPr>
        <w:t xml:space="preserve"> ефективності бюджетних програм</w:t>
      </w:r>
      <w:r>
        <w:rPr>
          <w:sz w:val="28"/>
          <w:szCs w:val="28"/>
        </w:rPr>
        <w:t xml:space="preserve"> здійснюється відповідно до Методичних рекомендацій, затверджених наказом </w:t>
      </w:r>
      <w:r w:rsidRPr="00B23205">
        <w:rPr>
          <w:sz w:val="28"/>
          <w:szCs w:val="28"/>
        </w:rPr>
        <w:t>Міністерств</w:t>
      </w:r>
      <w:r>
        <w:rPr>
          <w:sz w:val="28"/>
          <w:szCs w:val="28"/>
        </w:rPr>
        <w:t>а</w:t>
      </w:r>
      <w:r w:rsidRPr="00B23205">
        <w:rPr>
          <w:sz w:val="28"/>
          <w:szCs w:val="28"/>
        </w:rPr>
        <w:t xml:space="preserve"> фінансів України </w:t>
      </w:r>
      <w:r>
        <w:rPr>
          <w:sz w:val="28"/>
          <w:szCs w:val="28"/>
        </w:rPr>
        <w:t>від 17.05.2011 № 608</w:t>
      </w:r>
      <w:r w:rsidRPr="00F66CA8">
        <w:rPr>
          <w:sz w:val="28"/>
          <w:szCs w:val="28"/>
        </w:rPr>
        <w:t xml:space="preserve">.Відповідно до положень наказу </w:t>
      </w:r>
      <w:r w:rsidRPr="00557952">
        <w:rPr>
          <w:sz w:val="28"/>
          <w:szCs w:val="28"/>
        </w:rPr>
        <w:t>оцінка ефективності бюджетних програм</w:t>
      </w:r>
      <w:r>
        <w:rPr>
          <w:sz w:val="28"/>
          <w:szCs w:val="28"/>
        </w:rPr>
        <w:t>:</w:t>
      </w:r>
    </w:p>
    <w:p w:rsidR="004442A5" w:rsidRDefault="004442A5" w:rsidP="00474067">
      <w:pPr>
        <w:numPr>
          <w:ilvl w:val="0"/>
          <w:numId w:val="15"/>
        </w:numPr>
        <w:tabs>
          <w:tab w:val="left" w:pos="851"/>
        </w:tabs>
        <w:spacing w:line="360" w:lineRule="auto"/>
        <w:ind w:left="0" w:firstLine="567"/>
        <w:jc w:val="both"/>
        <w:rPr>
          <w:sz w:val="28"/>
          <w:szCs w:val="28"/>
        </w:rPr>
      </w:pPr>
      <w:r w:rsidRPr="00557952">
        <w:rPr>
          <w:sz w:val="28"/>
          <w:szCs w:val="28"/>
        </w:rPr>
        <w:t>передбачає заходи з моніторингу, аналізу та контролю за цільовим та ефективним використанням бюджетних коштів</w:t>
      </w:r>
      <w:r>
        <w:rPr>
          <w:sz w:val="28"/>
          <w:szCs w:val="28"/>
        </w:rPr>
        <w:t>;</w:t>
      </w:r>
    </w:p>
    <w:p w:rsidR="004442A5" w:rsidRDefault="004442A5" w:rsidP="00474067">
      <w:pPr>
        <w:numPr>
          <w:ilvl w:val="0"/>
          <w:numId w:val="15"/>
        </w:numPr>
        <w:tabs>
          <w:tab w:val="left" w:pos="851"/>
        </w:tabs>
        <w:spacing w:line="360" w:lineRule="auto"/>
        <w:ind w:left="0" w:firstLine="567"/>
        <w:jc w:val="both"/>
        <w:rPr>
          <w:sz w:val="28"/>
          <w:szCs w:val="28"/>
        </w:rPr>
      </w:pPr>
      <w:r w:rsidRPr="00557952">
        <w:rPr>
          <w:sz w:val="28"/>
          <w:szCs w:val="28"/>
        </w:rPr>
        <w:t xml:space="preserve">здійснюється за усіма бюджетними програмами, крім бюджетних програм, за якими не складаються паспорти бюджетних програм </w:t>
      </w:r>
      <w:r>
        <w:rPr>
          <w:sz w:val="28"/>
          <w:szCs w:val="28"/>
        </w:rPr>
        <w:t>(див. вище);</w:t>
      </w:r>
    </w:p>
    <w:p w:rsidR="004442A5" w:rsidRPr="00557952" w:rsidRDefault="004442A5" w:rsidP="00474067">
      <w:pPr>
        <w:numPr>
          <w:ilvl w:val="0"/>
          <w:numId w:val="15"/>
        </w:numPr>
        <w:tabs>
          <w:tab w:val="left" w:pos="851"/>
        </w:tabs>
        <w:spacing w:line="360" w:lineRule="auto"/>
        <w:ind w:left="0" w:firstLine="567"/>
        <w:jc w:val="both"/>
        <w:rPr>
          <w:sz w:val="28"/>
          <w:szCs w:val="28"/>
        </w:rPr>
      </w:pPr>
      <w:r>
        <w:rPr>
          <w:sz w:val="28"/>
          <w:szCs w:val="28"/>
        </w:rPr>
        <w:t>проводиться</w:t>
      </w:r>
      <w:r w:rsidRPr="00557952">
        <w:rPr>
          <w:sz w:val="28"/>
          <w:szCs w:val="28"/>
        </w:rPr>
        <w:t xml:space="preserve">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звітах про виконання паспортів бюджетних програм. </w:t>
      </w:r>
    </w:p>
    <w:p w:rsidR="004442A5" w:rsidRPr="00F66CA8" w:rsidRDefault="004442A5" w:rsidP="00474067">
      <w:pPr>
        <w:tabs>
          <w:tab w:val="left" w:pos="993"/>
        </w:tabs>
        <w:spacing w:before="120" w:after="120" w:line="360" w:lineRule="auto"/>
        <w:ind w:firstLine="567"/>
        <w:jc w:val="both"/>
        <w:rPr>
          <w:sz w:val="28"/>
          <w:szCs w:val="28"/>
        </w:rPr>
      </w:pPr>
      <w:r>
        <w:rPr>
          <w:sz w:val="28"/>
          <w:szCs w:val="28"/>
        </w:rPr>
        <w:t xml:space="preserve">Крім Методичних рекомендацій, описаних вище, враховуючи </w:t>
      </w:r>
      <w:r w:rsidRPr="003E4709">
        <w:rPr>
          <w:sz w:val="28"/>
          <w:szCs w:val="28"/>
        </w:rPr>
        <w:t xml:space="preserve">те, що на рівні місцевих бюджетів </w:t>
      </w:r>
      <w:r w:rsidRPr="003E4709">
        <w:rPr>
          <w:i/>
          <w:iCs/>
          <w:sz w:val="28"/>
          <w:szCs w:val="28"/>
          <w:u w:val="single"/>
        </w:rPr>
        <w:t>одна програмаможе виконуватися різними розпорядниками коштів</w:t>
      </w:r>
      <w:r w:rsidRPr="003E4709">
        <w:rPr>
          <w:sz w:val="28"/>
          <w:szCs w:val="28"/>
        </w:rPr>
        <w:t>,Мінфіномрозроблено</w:t>
      </w:r>
      <w:r w:rsidRPr="00B23205">
        <w:rPr>
          <w:sz w:val="28"/>
          <w:szCs w:val="28"/>
        </w:rPr>
        <w:t>Методику здійснення порівняльного аналізу ефективності бюджетних програм, які виконуються розпорядниками коштів місцевих бюджетів</w:t>
      </w:r>
      <w:r>
        <w:rPr>
          <w:sz w:val="28"/>
          <w:szCs w:val="28"/>
        </w:rPr>
        <w:t xml:space="preserve"> (надіслано місцевим фінансовим органам листом Мінфіну від 19.09.2013 № 31-05110-14-5/27486)</w:t>
      </w:r>
      <w:r w:rsidRPr="00F66CA8">
        <w:rPr>
          <w:sz w:val="28"/>
          <w:szCs w:val="28"/>
        </w:rPr>
        <w:t>.</w:t>
      </w:r>
      <w:r>
        <w:rPr>
          <w:sz w:val="28"/>
          <w:szCs w:val="28"/>
        </w:rPr>
        <w:t xml:space="preserve"> Така методика </w:t>
      </w:r>
      <w:r w:rsidRPr="003E4709">
        <w:rPr>
          <w:sz w:val="28"/>
          <w:szCs w:val="28"/>
        </w:rPr>
        <w:t>дає можливість співставити ефективність використання коштів різними розпорядниками за однією бюджетною програмою</w:t>
      </w:r>
      <w:r>
        <w:rPr>
          <w:sz w:val="28"/>
          <w:szCs w:val="28"/>
        </w:rPr>
        <w:t>.</w:t>
      </w:r>
    </w:p>
    <w:p w:rsidR="004442A5" w:rsidRPr="00B23205" w:rsidRDefault="004442A5" w:rsidP="00474067">
      <w:pPr>
        <w:spacing w:line="360" w:lineRule="auto"/>
        <w:ind w:firstLine="567"/>
        <w:jc w:val="both"/>
        <w:rPr>
          <w:sz w:val="28"/>
          <w:szCs w:val="28"/>
        </w:rPr>
      </w:pPr>
      <w:r>
        <w:rPr>
          <w:sz w:val="28"/>
          <w:szCs w:val="28"/>
        </w:rPr>
        <w:t>При цьому,</w:t>
      </w:r>
      <w:r w:rsidRPr="00F66CA8">
        <w:rPr>
          <w:sz w:val="28"/>
          <w:szCs w:val="28"/>
        </w:rPr>
        <w:t xml:space="preserve"> аналіз бюджетно</w:t>
      </w:r>
      <w:r w:rsidRPr="00B23205">
        <w:rPr>
          <w:sz w:val="28"/>
          <w:szCs w:val="28"/>
        </w:rPr>
        <w:t>ї програми базується на основі середніх індексів виконання результативних показників бюджетної програми. Для їх розрахунку використовуються показники ефективності та якості (разом по загальному та спеціальному фондах), що характеризують виконання бюджетної програми.</w:t>
      </w:r>
    </w:p>
    <w:p w:rsidR="004442A5" w:rsidRPr="00557952" w:rsidRDefault="004442A5" w:rsidP="00474067">
      <w:pPr>
        <w:pStyle w:val="NormalWeb"/>
        <w:keepNext/>
        <w:spacing w:before="0" w:beforeAutospacing="0" w:after="0" w:afterAutospacing="0" w:line="360" w:lineRule="auto"/>
        <w:ind w:firstLine="567"/>
        <w:jc w:val="both"/>
        <w:rPr>
          <w:i/>
          <w:iCs/>
          <w:sz w:val="26"/>
          <w:szCs w:val="26"/>
        </w:rPr>
      </w:pPr>
      <w:r w:rsidRPr="00557952">
        <w:rPr>
          <w:i/>
          <w:iCs/>
          <w:sz w:val="26"/>
          <w:szCs w:val="26"/>
        </w:rPr>
        <w:t>Приклад розрахунку ефективності бюджетної програми відповідно до цієї методики  можна знайти в навчальному посібнику «Планування місцевих бюджетів на основі програмно-цільового методу : Навчальний посібник / [Під заг. ред., В.В.Зубенко] ; ІБСЕД, Проект «Зміцнення місцевої фінансової ініціативи (ЗМФІ-ІІ) впровадження». – 5-тє видання, виправлене та доповнене – К., 2015. – 120 c.».</w:t>
      </w:r>
    </w:p>
    <w:p w:rsidR="004442A5" w:rsidRPr="00DF5B45" w:rsidRDefault="004442A5" w:rsidP="00474067">
      <w:pPr>
        <w:pStyle w:val="NormalWeb"/>
        <w:keepNext/>
        <w:spacing w:before="0" w:beforeAutospacing="0" w:after="0" w:afterAutospacing="0" w:line="360" w:lineRule="auto"/>
        <w:jc w:val="both"/>
        <w:rPr>
          <w:i/>
          <w:iCs/>
          <w:sz w:val="26"/>
          <w:szCs w:val="26"/>
        </w:rPr>
      </w:pPr>
      <w:hyperlink r:id="rId20" w:history="1">
        <w:r w:rsidRPr="00DF5B45">
          <w:rPr>
            <w:rStyle w:val="Hyperlink"/>
            <w:color w:val="auto"/>
            <w:sz w:val="26"/>
            <w:szCs w:val="26"/>
          </w:rPr>
          <w:t>httр://www.ibser.org.uа/UserFiles/File/Mаnuаl%20РРB%205th%20edition/РРB%205th%202015.рdf</w:t>
        </w:r>
      </w:hyperlink>
    </w:p>
    <w:p w:rsidR="004442A5" w:rsidRDefault="004442A5" w:rsidP="00DF5B45">
      <w:pPr>
        <w:pStyle w:val="1"/>
        <w:keepNext/>
        <w:spacing w:line="360" w:lineRule="auto"/>
      </w:pPr>
    </w:p>
    <w:p w:rsidR="004442A5" w:rsidRPr="00557952" w:rsidRDefault="004442A5" w:rsidP="00DF5B45">
      <w:pPr>
        <w:pStyle w:val="1"/>
        <w:keepNext/>
        <w:spacing w:line="360" w:lineRule="auto"/>
      </w:pPr>
      <w:r>
        <w:t>Переваги застосування ПЦМ у бюджетному процесі</w:t>
      </w:r>
    </w:p>
    <w:p w:rsidR="004442A5" w:rsidRPr="00DF5B45" w:rsidRDefault="004442A5" w:rsidP="00DF5B45">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Pr>
          <w:sz w:val="28"/>
          <w:szCs w:val="28"/>
        </w:rPr>
        <w:t>в</w:t>
      </w:r>
      <w:r w:rsidRPr="00DF5B45">
        <w:rPr>
          <w:sz w:val="28"/>
          <w:szCs w:val="28"/>
        </w:rPr>
        <w:t>становлення системи планування та виконання бюджету, орієнтованої не на утримання бюджетних установ, а на досягнення стратегічних цілей у найбільш ефективніший спосіб</w:t>
      </w:r>
      <w:r>
        <w:rPr>
          <w:sz w:val="28"/>
          <w:szCs w:val="28"/>
        </w:rPr>
        <w:t>;</w:t>
      </w:r>
    </w:p>
    <w:p w:rsidR="004442A5" w:rsidRPr="00DF5B45" w:rsidRDefault="004442A5" w:rsidP="00DF5B45">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Pr>
          <w:sz w:val="28"/>
          <w:szCs w:val="28"/>
        </w:rPr>
        <w:t>з</w:t>
      </w:r>
      <w:r w:rsidRPr="00DF5B45">
        <w:rPr>
          <w:sz w:val="28"/>
          <w:szCs w:val="28"/>
        </w:rPr>
        <w:t>абезпечення безпосереднього зв’язку між виділенням бюджетних коштів та результатами їх використання</w:t>
      </w:r>
      <w:r>
        <w:rPr>
          <w:sz w:val="28"/>
          <w:szCs w:val="28"/>
        </w:rPr>
        <w:t>;</w:t>
      </w:r>
    </w:p>
    <w:p w:rsidR="004442A5" w:rsidRDefault="004442A5" w:rsidP="00DF5B45">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sz w:val="28"/>
          <w:szCs w:val="28"/>
        </w:rPr>
      </w:pPr>
      <w:r w:rsidRPr="00DF5B45">
        <w:rPr>
          <w:sz w:val="28"/>
          <w:szCs w:val="28"/>
        </w:rPr>
        <w:t>забезпечення можливості відстежити ефективність і результативність використання бюджетних коштів шляхом врахування інформації, що міститься у бюджетних запитах, паспортах бюджетних програм, звітах про їх виконання;</w:t>
      </w:r>
    </w:p>
    <w:p w:rsidR="004442A5" w:rsidRPr="00E56258" w:rsidRDefault="004442A5" w:rsidP="00DF5B45">
      <w:pPr>
        <w:numPr>
          <w:ilvl w:val="0"/>
          <w:numId w:val="18"/>
        </w:num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pPr>
      <w:r w:rsidRPr="00DF5B45">
        <w:rPr>
          <w:sz w:val="28"/>
          <w:szCs w:val="28"/>
        </w:rPr>
        <w:t>наявність об’єктивної, прозорої інформації для прийняття виважених управлінських рішень.</w:t>
      </w:r>
    </w:p>
    <w:p w:rsidR="004442A5" w:rsidRDefault="004442A5" w:rsidP="00E56258">
      <w:p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sectPr w:rsidR="004442A5" w:rsidSect="00B3104B">
          <w:footerReference w:type="default" r:id="rId21"/>
          <w:pgSz w:w="11906" w:h="16838"/>
          <w:pgMar w:top="1134" w:right="850" w:bottom="1134" w:left="1701" w:header="708" w:footer="708" w:gutter="0"/>
          <w:cols w:space="708"/>
          <w:titlePg/>
          <w:docGrid w:linePitch="360"/>
        </w:sectPr>
      </w:pPr>
    </w:p>
    <w:p w:rsidR="004442A5" w:rsidRPr="00CB697D" w:rsidRDefault="004442A5" w:rsidP="00CB697D">
      <w:pPr>
        <w:spacing w:before="120" w:after="120"/>
        <w:jc w:val="center"/>
        <w:rPr>
          <w:b/>
          <w:bCs/>
          <w:sz w:val="28"/>
          <w:szCs w:val="28"/>
        </w:rPr>
      </w:pPr>
      <w:r w:rsidRPr="00CB697D">
        <w:rPr>
          <w:b/>
          <w:bCs/>
          <w:sz w:val="28"/>
          <w:szCs w:val="28"/>
        </w:rPr>
        <w:t xml:space="preserve">Нормативно-правові акти з питань застосування програмно-цільового методу </w:t>
      </w:r>
      <w:r>
        <w:rPr>
          <w:b/>
          <w:bCs/>
          <w:sz w:val="28"/>
          <w:szCs w:val="28"/>
        </w:rPr>
        <w:br/>
      </w:r>
      <w:r w:rsidRPr="00CB697D">
        <w:rPr>
          <w:b/>
          <w:bCs/>
          <w:sz w:val="28"/>
          <w:szCs w:val="28"/>
        </w:rPr>
        <w:t>при плануванні та виконанні місцевих бюджетів</w:t>
      </w:r>
    </w:p>
    <w:tbl>
      <w:tblPr>
        <w:tblW w:w="15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268"/>
        <w:gridCol w:w="1990"/>
        <w:gridCol w:w="1926"/>
        <w:gridCol w:w="5303"/>
        <w:gridCol w:w="3119"/>
      </w:tblGrid>
      <w:tr w:rsidR="004442A5" w:rsidRPr="00CB697D">
        <w:tc>
          <w:tcPr>
            <w:tcW w:w="568" w:type="dxa"/>
          </w:tcPr>
          <w:p w:rsidR="004442A5" w:rsidRPr="00CB697D" w:rsidRDefault="004442A5" w:rsidP="00966E94">
            <w:pPr>
              <w:spacing w:before="120" w:after="120"/>
              <w:jc w:val="center"/>
              <w:rPr>
                <w:b/>
                <w:bCs/>
              </w:rPr>
            </w:pPr>
            <w:r w:rsidRPr="00CB697D">
              <w:rPr>
                <w:b/>
                <w:bCs/>
              </w:rPr>
              <w:t>№ з/п</w:t>
            </w:r>
          </w:p>
        </w:tc>
        <w:tc>
          <w:tcPr>
            <w:tcW w:w="2268" w:type="dxa"/>
          </w:tcPr>
          <w:p w:rsidR="004442A5" w:rsidRPr="00CB697D" w:rsidRDefault="004442A5" w:rsidP="00966E94">
            <w:pPr>
              <w:spacing w:before="120" w:after="120"/>
              <w:jc w:val="center"/>
              <w:rPr>
                <w:b/>
                <w:bCs/>
              </w:rPr>
            </w:pPr>
            <w:r w:rsidRPr="00CB697D">
              <w:rPr>
                <w:b/>
                <w:bCs/>
              </w:rPr>
              <w:t>НПА та орган, що його видав</w:t>
            </w:r>
          </w:p>
        </w:tc>
        <w:tc>
          <w:tcPr>
            <w:tcW w:w="1990" w:type="dxa"/>
          </w:tcPr>
          <w:p w:rsidR="004442A5" w:rsidRPr="00CB697D" w:rsidRDefault="004442A5" w:rsidP="00966E94">
            <w:pPr>
              <w:spacing w:before="120" w:after="120"/>
              <w:jc w:val="center"/>
              <w:rPr>
                <w:b/>
                <w:bCs/>
              </w:rPr>
            </w:pPr>
            <w:r w:rsidRPr="00CB697D">
              <w:rPr>
                <w:b/>
                <w:bCs/>
              </w:rPr>
              <w:t>Дата та № НПА</w:t>
            </w:r>
          </w:p>
        </w:tc>
        <w:tc>
          <w:tcPr>
            <w:tcW w:w="1926" w:type="dxa"/>
          </w:tcPr>
          <w:p w:rsidR="004442A5" w:rsidRPr="00CB697D" w:rsidRDefault="004442A5" w:rsidP="00966E94">
            <w:pPr>
              <w:spacing w:before="120" w:after="120"/>
              <w:jc w:val="center"/>
              <w:rPr>
                <w:b/>
                <w:bCs/>
              </w:rPr>
            </w:pPr>
            <w:r w:rsidRPr="00CB697D">
              <w:rPr>
                <w:b/>
                <w:bCs/>
              </w:rPr>
              <w:t>Зареєстровано в Мінюсті</w:t>
            </w:r>
          </w:p>
        </w:tc>
        <w:tc>
          <w:tcPr>
            <w:tcW w:w="5303" w:type="dxa"/>
          </w:tcPr>
          <w:p w:rsidR="004442A5" w:rsidRPr="00CB697D" w:rsidRDefault="004442A5" w:rsidP="00966E94">
            <w:pPr>
              <w:spacing w:before="120" w:after="120"/>
              <w:jc w:val="center"/>
              <w:rPr>
                <w:b/>
                <w:bCs/>
              </w:rPr>
            </w:pPr>
            <w:r w:rsidRPr="00CB697D">
              <w:rPr>
                <w:b/>
                <w:bCs/>
              </w:rPr>
              <w:t>Назва НПА</w:t>
            </w:r>
          </w:p>
        </w:tc>
        <w:tc>
          <w:tcPr>
            <w:tcW w:w="3119" w:type="dxa"/>
          </w:tcPr>
          <w:p w:rsidR="004442A5" w:rsidRPr="00CB697D" w:rsidRDefault="004442A5" w:rsidP="00966E94">
            <w:pPr>
              <w:spacing w:before="120" w:after="120"/>
              <w:jc w:val="center"/>
              <w:rPr>
                <w:b/>
                <w:bCs/>
              </w:rPr>
            </w:pPr>
            <w:r w:rsidRPr="00CB697D">
              <w:rPr>
                <w:b/>
                <w:bCs/>
              </w:rPr>
              <w:t>Дата та № НПА, яким внесено зміни</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МОЗ</w:t>
            </w:r>
          </w:p>
        </w:tc>
        <w:tc>
          <w:tcPr>
            <w:tcW w:w="1990" w:type="dxa"/>
          </w:tcPr>
          <w:p w:rsidR="004442A5" w:rsidRPr="00CB697D" w:rsidRDefault="004442A5" w:rsidP="00CB697D">
            <w:pPr>
              <w:spacing w:before="120" w:after="120"/>
              <w:jc w:val="center"/>
            </w:pPr>
            <w:r w:rsidRPr="00CB697D">
              <w:t>від 26.05.2010 р. № 283/437</w:t>
            </w:r>
          </w:p>
        </w:tc>
        <w:tc>
          <w:tcPr>
            <w:tcW w:w="1926" w:type="dxa"/>
          </w:tcPr>
          <w:p w:rsidR="004442A5" w:rsidRPr="00CB697D" w:rsidRDefault="004442A5" w:rsidP="00CB697D">
            <w:pPr>
              <w:spacing w:before="120" w:after="120"/>
              <w:jc w:val="center"/>
            </w:pPr>
            <w:r w:rsidRPr="00CB697D">
              <w:t>17.06.2010                      за № 403/17698</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«Охорона здоров’я»</w:t>
            </w:r>
          </w:p>
        </w:tc>
        <w:tc>
          <w:tcPr>
            <w:tcW w:w="3119" w:type="dxa"/>
          </w:tcPr>
          <w:p w:rsidR="004442A5" w:rsidRPr="00CB697D" w:rsidRDefault="004442A5" w:rsidP="00CB697D">
            <w:pPr>
              <w:spacing w:before="120" w:after="120"/>
              <w:jc w:val="center"/>
            </w:pPr>
            <w:r w:rsidRPr="00CB697D">
              <w:t>Спільний наказ Мінфіну  та МОЗ від  25.07.2013 р. № 693/633</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МОН</w:t>
            </w:r>
          </w:p>
        </w:tc>
        <w:tc>
          <w:tcPr>
            <w:tcW w:w="1990" w:type="dxa"/>
          </w:tcPr>
          <w:p w:rsidR="004442A5" w:rsidRPr="00CB697D" w:rsidRDefault="004442A5" w:rsidP="00CB697D">
            <w:pPr>
              <w:spacing w:before="120" w:after="120"/>
              <w:jc w:val="center"/>
            </w:pPr>
            <w:r w:rsidRPr="00CB697D">
              <w:t>від 01.06.2010 р. № 298/519</w:t>
            </w:r>
          </w:p>
        </w:tc>
        <w:tc>
          <w:tcPr>
            <w:tcW w:w="1926" w:type="dxa"/>
          </w:tcPr>
          <w:p w:rsidR="004442A5" w:rsidRPr="00CB697D" w:rsidRDefault="004442A5" w:rsidP="00CB697D">
            <w:pPr>
              <w:spacing w:before="120" w:after="120"/>
              <w:jc w:val="center"/>
            </w:pPr>
            <w:r w:rsidRPr="00CB697D">
              <w:t>21.06.2010                   за № 413/17708</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«Освіта</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Наказ Мінфіну</w:t>
            </w:r>
          </w:p>
        </w:tc>
        <w:tc>
          <w:tcPr>
            <w:tcW w:w="1990" w:type="dxa"/>
          </w:tcPr>
          <w:p w:rsidR="004442A5" w:rsidRPr="00CB697D" w:rsidRDefault="004442A5" w:rsidP="00CB697D">
            <w:pPr>
              <w:spacing w:before="120" w:after="120"/>
              <w:jc w:val="center"/>
            </w:pPr>
            <w:r w:rsidRPr="00CB697D">
              <w:t>від 02.08.2010 р. № 805</w:t>
            </w:r>
          </w:p>
        </w:tc>
        <w:tc>
          <w:tcPr>
            <w:tcW w:w="1926" w:type="dxa"/>
          </w:tcPr>
          <w:p w:rsidR="004442A5" w:rsidRPr="00CB697D" w:rsidRDefault="004442A5" w:rsidP="00CB697D">
            <w:pPr>
              <w:spacing w:before="120" w:after="120"/>
              <w:jc w:val="center"/>
            </w:pPr>
          </w:p>
        </w:tc>
        <w:tc>
          <w:tcPr>
            <w:tcW w:w="5303" w:type="dxa"/>
          </w:tcPr>
          <w:p w:rsidR="004442A5" w:rsidRPr="00CB697D" w:rsidRDefault="004442A5" w:rsidP="00CB697D">
            <w:pPr>
              <w:spacing w:before="120" w:after="120"/>
              <w:jc w:val="center"/>
            </w:pPr>
            <w:r w:rsidRPr="00CB697D">
              <w:t>Про затвердження Основних підходів до запровадження програмно-цільового методу складання та виконання місцевих бюджетів</w:t>
            </w:r>
          </w:p>
        </w:tc>
        <w:tc>
          <w:tcPr>
            <w:tcW w:w="3119" w:type="dxa"/>
          </w:tcPr>
          <w:p w:rsidR="004442A5" w:rsidRPr="00CB697D" w:rsidRDefault="004442A5" w:rsidP="00CB697D">
            <w:pPr>
              <w:spacing w:before="120" w:after="120"/>
              <w:jc w:val="center"/>
            </w:pPr>
            <w:r w:rsidRPr="00CB697D">
              <w:t>Накази Мінфіну                                                  від 02.09.2010 р. № 949,                                       від 30.01.2012 р. № 59,                                        від 02.12.2014 р. № 1194</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Мінсоцполітики</w:t>
            </w:r>
          </w:p>
        </w:tc>
        <w:tc>
          <w:tcPr>
            <w:tcW w:w="1990" w:type="dxa"/>
          </w:tcPr>
          <w:p w:rsidR="004442A5" w:rsidRPr="00CB697D" w:rsidRDefault="004442A5" w:rsidP="00CB697D">
            <w:pPr>
              <w:spacing w:before="120" w:after="120"/>
              <w:jc w:val="center"/>
            </w:pPr>
            <w:r w:rsidRPr="00CB697D">
              <w:t>від 27.09.2010 р. № 1097/290</w:t>
            </w:r>
          </w:p>
        </w:tc>
        <w:tc>
          <w:tcPr>
            <w:tcW w:w="1926" w:type="dxa"/>
          </w:tcPr>
          <w:p w:rsidR="004442A5" w:rsidRPr="00CB697D" w:rsidRDefault="004442A5" w:rsidP="00CB697D">
            <w:pPr>
              <w:spacing w:before="120" w:after="120"/>
              <w:jc w:val="center"/>
            </w:pPr>
            <w:r w:rsidRPr="00CB697D">
              <w:t>20.10.2010 р.                  за № 949/18244</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w:t>
            </w:r>
          </w:p>
        </w:tc>
        <w:tc>
          <w:tcPr>
            <w:tcW w:w="3119" w:type="dxa"/>
          </w:tcPr>
          <w:p w:rsidR="004442A5" w:rsidRPr="00CB697D" w:rsidRDefault="004442A5" w:rsidP="00CB697D">
            <w:pPr>
              <w:tabs>
                <w:tab w:val="left" w:pos="993"/>
                <w:tab w:val="left" w:pos="1276"/>
              </w:tabs>
              <w:spacing w:before="120" w:after="120"/>
              <w:jc w:val="center"/>
            </w:pPr>
            <w:r w:rsidRPr="00CB697D">
              <w:t>Спільні накази МФУ  та Мінсоцполітики                               від 09.02.2011 р. № 75/39,                                   від 08.10.2012 р. № 1060/630</w:t>
            </w:r>
          </w:p>
        </w:tc>
      </w:tr>
      <w:tr w:rsidR="004442A5" w:rsidRPr="00CB697D">
        <w:trPr>
          <w:trHeight w:val="1183"/>
        </w:trPr>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Наказ Мінфіну</w:t>
            </w:r>
          </w:p>
        </w:tc>
        <w:tc>
          <w:tcPr>
            <w:tcW w:w="1990" w:type="dxa"/>
          </w:tcPr>
          <w:p w:rsidR="004442A5" w:rsidRPr="00CB697D" w:rsidRDefault="004442A5" w:rsidP="00CB697D">
            <w:pPr>
              <w:spacing w:before="120" w:after="120"/>
              <w:jc w:val="center"/>
            </w:pPr>
            <w:r w:rsidRPr="00CB697D">
              <w:t>від 01.10.2010 р. № 1147</w:t>
            </w:r>
          </w:p>
        </w:tc>
        <w:tc>
          <w:tcPr>
            <w:tcW w:w="1926" w:type="dxa"/>
          </w:tcPr>
          <w:p w:rsidR="004442A5" w:rsidRPr="00CB697D" w:rsidRDefault="004442A5" w:rsidP="00CB697D">
            <w:pPr>
              <w:spacing w:before="120" w:after="120"/>
              <w:jc w:val="center"/>
            </w:pPr>
            <w:r w:rsidRPr="00CB697D">
              <w:t>20.10.2010 р. за № 945/18240</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«Державне управління</w:t>
            </w:r>
          </w:p>
        </w:tc>
        <w:tc>
          <w:tcPr>
            <w:tcW w:w="3119" w:type="dxa"/>
          </w:tcPr>
          <w:p w:rsidR="004442A5" w:rsidRPr="00CB697D" w:rsidRDefault="004442A5" w:rsidP="00CB697D">
            <w:pPr>
              <w:spacing w:before="120" w:after="120"/>
              <w:jc w:val="center"/>
            </w:pPr>
            <w:r w:rsidRPr="00CB697D">
              <w:t>Накази Мінфіну                                            від 22.12.2010 р. № 1608,                                    від 27.09.2012 р. № 1035</w:t>
            </w:r>
          </w:p>
        </w:tc>
      </w:tr>
    </w:tbl>
    <w:p w:rsidR="004442A5" w:rsidRDefault="004442A5"/>
    <w:tbl>
      <w:tblPr>
        <w:tblW w:w="15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268"/>
        <w:gridCol w:w="1990"/>
        <w:gridCol w:w="1926"/>
        <w:gridCol w:w="5303"/>
        <w:gridCol w:w="3119"/>
      </w:tblGrid>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Мінкультури</w:t>
            </w:r>
          </w:p>
        </w:tc>
        <w:tc>
          <w:tcPr>
            <w:tcW w:w="1990" w:type="dxa"/>
          </w:tcPr>
          <w:p w:rsidR="004442A5" w:rsidRPr="00CB697D" w:rsidRDefault="004442A5" w:rsidP="00CB697D">
            <w:pPr>
              <w:spacing w:before="120" w:after="120"/>
              <w:jc w:val="center"/>
            </w:pPr>
            <w:r w:rsidRPr="00CB697D">
              <w:t>від 01.10.2010 р. № 1150/41</w:t>
            </w:r>
          </w:p>
        </w:tc>
        <w:tc>
          <w:tcPr>
            <w:tcW w:w="1926" w:type="dxa"/>
          </w:tcPr>
          <w:p w:rsidR="004442A5" w:rsidRPr="00CB697D" w:rsidRDefault="004442A5" w:rsidP="00CB697D">
            <w:pPr>
              <w:spacing w:before="120" w:after="120"/>
              <w:jc w:val="center"/>
            </w:pPr>
            <w:r w:rsidRPr="00CB697D">
              <w:t>20.10.2010 р.                    за № 952/18247</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«Культура</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Наказ Мінфіну</w:t>
            </w:r>
          </w:p>
        </w:tc>
        <w:tc>
          <w:tcPr>
            <w:tcW w:w="1990" w:type="dxa"/>
          </w:tcPr>
          <w:p w:rsidR="004442A5" w:rsidRPr="00CB697D" w:rsidRDefault="004442A5" w:rsidP="00CB697D">
            <w:pPr>
              <w:spacing w:before="120" w:after="120"/>
              <w:jc w:val="center"/>
            </w:pPr>
            <w:r w:rsidRPr="00CB697D">
              <w:t>від 14.02.2011 р. № 96</w:t>
            </w:r>
          </w:p>
        </w:tc>
        <w:tc>
          <w:tcPr>
            <w:tcW w:w="1926" w:type="dxa"/>
          </w:tcPr>
          <w:p w:rsidR="004442A5" w:rsidRPr="00CB697D" w:rsidRDefault="004442A5" w:rsidP="00CB697D">
            <w:pPr>
              <w:spacing w:before="120" w:after="120"/>
              <w:jc w:val="center"/>
            </w:pPr>
          </w:p>
        </w:tc>
        <w:tc>
          <w:tcPr>
            <w:tcW w:w="5303" w:type="dxa"/>
          </w:tcPr>
          <w:p w:rsidR="004442A5" w:rsidRPr="00CB697D" w:rsidRDefault="004442A5" w:rsidP="00CB697D">
            <w:pPr>
              <w:spacing w:before="120" w:after="120"/>
              <w:jc w:val="center"/>
            </w:pPr>
            <w:r w:rsidRPr="00CB697D">
              <w:t>Про затвердження Типової відомчої класифікації видатків та кредитування місцевих бюджетів</w:t>
            </w:r>
          </w:p>
        </w:tc>
        <w:tc>
          <w:tcPr>
            <w:tcW w:w="3119" w:type="dxa"/>
          </w:tcPr>
          <w:p w:rsidR="004442A5" w:rsidRPr="00CB697D" w:rsidRDefault="004442A5" w:rsidP="00CB697D">
            <w:pPr>
              <w:jc w:val="center"/>
            </w:pPr>
            <w:r w:rsidRPr="00CB697D">
              <w:t>Накази Мінфіну                                              від 23.11.2011 р. № 1488,                                 від 14.12.2011 р. № 1697,</w:t>
            </w:r>
          </w:p>
          <w:p w:rsidR="004442A5" w:rsidRPr="00CB697D" w:rsidRDefault="004442A5" w:rsidP="00CB697D">
            <w:pPr>
              <w:jc w:val="center"/>
            </w:pPr>
            <w:r w:rsidRPr="00CB697D">
              <w:t>від  24.05.2016 р. № 502</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ind w:left="360"/>
              <w:jc w:val="center"/>
            </w:pPr>
            <w:r w:rsidRPr="00CB697D">
              <w:t>Наказ Мінфіну</w:t>
            </w:r>
          </w:p>
        </w:tc>
        <w:tc>
          <w:tcPr>
            <w:tcW w:w="1990" w:type="dxa"/>
          </w:tcPr>
          <w:p w:rsidR="004442A5" w:rsidRPr="00CB697D" w:rsidRDefault="004442A5" w:rsidP="00CB697D">
            <w:pPr>
              <w:spacing w:before="120" w:after="120"/>
              <w:jc w:val="center"/>
            </w:pPr>
            <w:r w:rsidRPr="00CB697D">
              <w:t>від 17.05.2011 р. № 608</w:t>
            </w:r>
          </w:p>
        </w:tc>
        <w:tc>
          <w:tcPr>
            <w:tcW w:w="1926" w:type="dxa"/>
          </w:tcPr>
          <w:p w:rsidR="004442A5" w:rsidRPr="00CB697D" w:rsidRDefault="004442A5" w:rsidP="00CB697D">
            <w:pPr>
              <w:spacing w:before="120" w:after="120"/>
              <w:jc w:val="center"/>
            </w:pPr>
          </w:p>
        </w:tc>
        <w:tc>
          <w:tcPr>
            <w:tcW w:w="5303" w:type="dxa"/>
          </w:tcPr>
          <w:p w:rsidR="004442A5" w:rsidRPr="00CB697D" w:rsidRDefault="004442A5" w:rsidP="00CB697D">
            <w:pPr>
              <w:spacing w:before="120" w:after="120"/>
              <w:jc w:val="center"/>
            </w:pPr>
            <w:r w:rsidRPr="00CB697D">
              <w:t>Про затвердження Методичних рекомендацій щодо здійснення оцінки ефективності бюджетних програм</w:t>
            </w:r>
          </w:p>
        </w:tc>
        <w:tc>
          <w:tcPr>
            <w:tcW w:w="3119" w:type="dxa"/>
          </w:tcPr>
          <w:p w:rsidR="004442A5" w:rsidRPr="00CB697D" w:rsidRDefault="004442A5" w:rsidP="00CB697D">
            <w:pPr>
              <w:spacing w:before="120" w:after="120"/>
              <w:jc w:val="center"/>
            </w:pPr>
            <w:r w:rsidRPr="00CB697D">
              <w:t>Наказ Мінфіну                                               від 12.01.2012 р. № 13</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Наказ Мінфіну</w:t>
            </w:r>
          </w:p>
        </w:tc>
        <w:tc>
          <w:tcPr>
            <w:tcW w:w="1990" w:type="dxa"/>
          </w:tcPr>
          <w:p w:rsidR="004442A5" w:rsidRPr="00CB697D" w:rsidRDefault="004442A5" w:rsidP="00CB697D">
            <w:pPr>
              <w:spacing w:before="120" w:after="120"/>
              <w:jc w:val="center"/>
            </w:pPr>
            <w:r w:rsidRPr="00CB697D">
              <w:t>від 27.07.2011 р. № 945</w:t>
            </w:r>
          </w:p>
        </w:tc>
        <w:tc>
          <w:tcPr>
            <w:tcW w:w="1926" w:type="dxa"/>
          </w:tcPr>
          <w:p w:rsidR="004442A5" w:rsidRPr="00CB697D" w:rsidRDefault="004442A5" w:rsidP="00CB697D">
            <w:pPr>
              <w:spacing w:before="120" w:after="120"/>
              <w:jc w:val="center"/>
            </w:pPr>
          </w:p>
        </w:tc>
        <w:tc>
          <w:tcPr>
            <w:tcW w:w="5303" w:type="dxa"/>
          </w:tcPr>
          <w:p w:rsidR="004442A5" w:rsidRPr="00CB697D" w:rsidRDefault="004442A5" w:rsidP="00CB697D">
            <w:pPr>
              <w:spacing w:before="120" w:after="120"/>
              <w:jc w:val="center"/>
            </w:pPr>
            <w:r w:rsidRPr="00CB697D">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p>
        </w:tc>
        <w:tc>
          <w:tcPr>
            <w:tcW w:w="3119" w:type="dxa"/>
          </w:tcPr>
          <w:p w:rsidR="004442A5" w:rsidRPr="00CB697D" w:rsidRDefault="004442A5" w:rsidP="00CB697D">
            <w:pPr>
              <w:spacing w:before="120" w:after="120"/>
              <w:jc w:val="center"/>
            </w:pPr>
            <w:r w:rsidRPr="00CB697D">
              <w:t>Накази Мінфіну                                            від 30.11.2012 р. № 1260,                                 від 10.09.2015 р. № 765</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МОЗ</w:t>
            </w:r>
          </w:p>
        </w:tc>
        <w:tc>
          <w:tcPr>
            <w:tcW w:w="1990" w:type="dxa"/>
          </w:tcPr>
          <w:p w:rsidR="004442A5" w:rsidRPr="00CB697D" w:rsidRDefault="004442A5" w:rsidP="00CB697D">
            <w:pPr>
              <w:spacing w:before="120" w:after="120"/>
              <w:jc w:val="center"/>
            </w:pPr>
            <w:r w:rsidRPr="00CB697D">
              <w:t>від 21.09.2012 р. № 728/1015</w:t>
            </w:r>
          </w:p>
        </w:tc>
        <w:tc>
          <w:tcPr>
            <w:tcW w:w="1926" w:type="dxa"/>
          </w:tcPr>
          <w:p w:rsidR="004442A5" w:rsidRPr="00CB697D" w:rsidRDefault="004442A5" w:rsidP="00CB697D">
            <w:pPr>
              <w:spacing w:before="120" w:after="120"/>
              <w:jc w:val="center"/>
            </w:pPr>
            <w:r w:rsidRPr="00CB697D">
              <w:t>25.09.2012 р.                  за № 1650/21962</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перелік бюджетних програм та результативних показників їх виконання для місцевих бюджетів  у галузі  «Охорона здоров’я» для пілотних проектів у Вінницькій, Дніпропетровській, Донецькій областях та м. Києві</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Мінсоцполітики</w:t>
            </w:r>
          </w:p>
        </w:tc>
        <w:tc>
          <w:tcPr>
            <w:tcW w:w="1990" w:type="dxa"/>
          </w:tcPr>
          <w:p w:rsidR="004442A5" w:rsidRPr="00CB697D" w:rsidRDefault="004442A5" w:rsidP="00CB697D">
            <w:pPr>
              <w:spacing w:before="120" w:after="120"/>
              <w:jc w:val="center"/>
            </w:pPr>
            <w:r w:rsidRPr="00CB697D">
              <w:t>від 24.10.2012 р. № 1116/673</w:t>
            </w:r>
          </w:p>
        </w:tc>
        <w:tc>
          <w:tcPr>
            <w:tcW w:w="1926" w:type="dxa"/>
          </w:tcPr>
          <w:p w:rsidR="004442A5" w:rsidRPr="00CB697D" w:rsidRDefault="004442A5" w:rsidP="00CB697D">
            <w:pPr>
              <w:spacing w:before="120" w:after="120"/>
              <w:jc w:val="center"/>
            </w:pPr>
            <w:r w:rsidRPr="00CB697D">
              <w:t>01.11.2012 р.                         за № 1835/22147</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"Соціальний захист сім'ї та дітей" за видатками, що враховуються при визначенні обсягу міжбюджетних трансфертів</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МОНмолодьспорту</w:t>
            </w:r>
          </w:p>
        </w:tc>
        <w:tc>
          <w:tcPr>
            <w:tcW w:w="1990" w:type="dxa"/>
          </w:tcPr>
          <w:p w:rsidR="004442A5" w:rsidRPr="00CB697D" w:rsidRDefault="004442A5" w:rsidP="00CB697D">
            <w:pPr>
              <w:spacing w:before="120" w:after="120"/>
              <w:jc w:val="center"/>
            </w:pPr>
            <w:r w:rsidRPr="00CB697D">
              <w:t>від 19.11.2012 р. № 1202/1291</w:t>
            </w:r>
          </w:p>
        </w:tc>
        <w:tc>
          <w:tcPr>
            <w:tcW w:w="1926" w:type="dxa"/>
          </w:tcPr>
          <w:p w:rsidR="004442A5" w:rsidRPr="00CB697D" w:rsidRDefault="004442A5" w:rsidP="00CB697D">
            <w:pPr>
              <w:spacing w:before="120" w:after="120"/>
              <w:jc w:val="center"/>
            </w:pPr>
            <w:r w:rsidRPr="00CB697D">
              <w:t>04.12.2012 р.                              за № 2012/22324</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у галузі "Фізична культура і спорт" за видатками, що враховуються при визначенні обсягу міжбюджетних</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Спільний наказ Мінфіну та МОНмолодьспорту</w:t>
            </w:r>
          </w:p>
        </w:tc>
        <w:tc>
          <w:tcPr>
            <w:tcW w:w="1990" w:type="dxa"/>
          </w:tcPr>
          <w:p w:rsidR="004442A5" w:rsidRPr="00CB697D" w:rsidRDefault="004442A5" w:rsidP="00CB697D">
            <w:pPr>
              <w:spacing w:before="120" w:after="120"/>
              <w:jc w:val="center"/>
            </w:pPr>
            <w:r w:rsidRPr="00CB697D">
              <w:t>від 22.01.2013 р. № 35/41</w:t>
            </w:r>
          </w:p>
        </w:tc>
        <w:tc>
          <w:tcPr>
            <w:tcW w:w="1926" w:type="dxa"/>
          </w:tcPr>
          <w:p w:rsidR="004442A5" w:rsidRPr="00CB697D" w:rsidRDefault="004442A5" w:rsidP="00CB697D">
            <w:pPr>
              <w:spacing w:before="120" w:after="120"/>
              <w:jc w:val="center"/>
            </w:pPr>
            <w:r w:rsidRPr="00CB697D">
              <w:t>01.02.2013 р.                        за № 208/22740</w:t>
            </w:r>
          </w:p>
        </w:tc>
        <w:tc>
          <w:tcPr>
            <w:tcW w:w="5303" w:type="dxa"/>
          </w:tcPr>
          <w:p w:rsidR="004442A5" w:rsidRPr="00CB697D" w:rsidRDefault="004442A5" w:rsidP="00CB697D">
            <w:pPr>
              <w:spacing w:before="120" w:after="120"/>
              <w:jc w:val="center"/>
            </w:pPr>
            <w:r w:rsidRPr="00CB697D">
              <w:t>Про затвердження Типового переліку бюджетних програм та результативних показників їх виконання для місцевих бюджетів з питань молоді за видатками, що враховуються при визначенні обсягу міжбюджетних трансфертів</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Наказ Мінфіну</w:t>
            </w:r>
          </w:p>
        </w:tc>
        <w:tc>
          <w:tcPr>
            <w:tcW w:w="1990" w:type="dxa"/>
          </w:tcPr>
          <w:p w:rsidR="004442A5" w:rsidRPr="00CB697D" w:rsidRDefault="004442A5" w:rsidP="00CB697D">
            <w:pPr>
              <w:spacing w:before="120" w:after="120"/>
              <w:jc w:val="center"/>
            </w:pPr>
            <w:r w:rsidRPr="00CB697D">
              <w:t>від 26.08.2014 р. № 836</w:t>
            </w:r>
          </w:p>
        </w:tc>
        <w:tc>
          <w:tcPr>
            <w:tcW w:w="1926" w:type="dxa"/>
          </w:tcPr>
          <w:p w:rsidR="004442A5" w:rsidRPr="00CB697D" w:rsidRDefault="004442A5" w:rsidP="00CB697D">
            <w:pPr>
              <w:spacing w:before="120" w:after="120"/>
              <w:jc w:val="center"/>
            </w:pPr>
            <w:r w:rsidRPr="00CB697D">
              <w:t>10.09.2014 р.                 за №</w:t>
            </w:r>
            <w:r w:rsidRPr="00CB697D">
              <w:rPr>
                <w:lang w:val="en-US"/>
              </w:rPr>
              <w:t> </w:t>
            </w:r>
            <w:r w:rsidRPr="00CB697D">
              <w:t>1103/25880</w:t>
            </w:r>
          </w:p>
        </w:tc>
        <w:tc>
          <w:tcPr>
            <w:tcW w:w="5303" w:type="dxa"/>
          </w:tcPr>
          <w:p w:rsidR="004442A5" w:rsidRPr="00CB697D" w:rsidRDefault="004442A5" w:rsidP="00CB697D">
            <w:pPr>
              <w:spacing w:before="120" w:after="120"/>
              <w:jc w:val="center"/>
            </w:pPr>
            <w:r w:rsidRPr="00CB697D">
              <w:t>Про деякі питання запровадження програмно-цільового методу складання та виконання місцевих бюджетів</w:t>
            </w:r>
          </w:p>
        </w:tc>
        <w:tc>
          <w:tcPr>
            <w:tcW w:w="3119" w:type="dxa"/>
          </w:tcPr>
          <w:p w:rsidR="004442A5" w:rsidRPr="00CB697D" w:rsidRDefault="004442A5" w:rsidP="00CB697D">
            <w:pPr>
              <w:spacing w:before="120" w:after="120"/>
              <w:jc w:val="center"/>
            </w:pP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jc w:val="center"/>
            </w:pPr>
            <w:r w:rsidRPr="00CB697D">
              <w:t>Наказ Мінфіну</w:t>
            </w:r>
          </w:p>
        </w:tc>
        <w:tc>
          <w:tcPr>
            <w:tcW w:w="1990" w:type="dxa"/>
          </w:tcPr>
          <w:p w:rsidR="004442A5" w:rsidRPr="00CB697D" w:rsidRDefault="004442A5" w:rsidP="00CB697D">
            <w:pPr>
              <w:spacing w:before="120" w:after="120"/>
              <w:jc w:val="center"/>
            </w:pPr>
            <w:r w:rsidRPr="00CB697D">
              <w:t>від 02.12.2014 р.  № 1195</w:t>
            </w:r>
          </w:p>
        </w:tc>
        <w:tc>
          <w:tcPr>
            <w:tcW w:w="1926" w:type="dxa"/>
          </w:tcPr>
          <w:p w:rsidR="004442A5" w:rsidRPr="00CB697D" w:rsidRDefault="004442A5" w:rsidP="00CB697D">
            <w:pPr>
              <w:spacing w:before="120" w:after="120"/>
              <w:jc w:val="center"/>
            </w:pPr>
          </w:p>
        </w:tc>
        <w:tc>
          <w:tcPr>
            <w:tcW w:w="5303" w:type="dxa"/>
          </w:tcPr>
          <w:p w:rsidR="004442A5" w:rsidRPr="00CB697D" w:rsidRDefault="004442A5" w:rsidP="00CB697D">
            <w:pPr>
              <w:spacing w:before="120" w:after="120"/>
              <w:jc w:val="center"/>
            </w:pPr>
            <w:r w:rsidRPr="00CB697D">
              <w:t>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p>
        </w:tc>
        <w:tc>
          <w:tcPr>
            <w:tcW w:w="3119" w:type="dxa"/>
          </w:tcPr>
          <w:p w:rsidR="004442A5" w:rsidRPr="00CB697D" w:rsidRDefault="004442A5" w:rsidP="00CB697D">
            <w:pPr>
              <w:spacing w:before="120" w:after="120"/>
              <w:jc w:val="center"/>
            </w:pPr>
            <w:r w:rsidRPr="00CB697D">
              <w:t xml:space="preserve">Накази Мінфіну                                               від 04.02.2016 № 34,    </w:t>
            </w:r>
            <w:r w:rsidRPr="00CB697D">
              <w:br/>
              <w:t>від 03.06.2016 № 526</w:t>
            </w:r>
          </w:p>
        </w:tc>
      </w:tr>
      <w:tr w:rsidR="004442A5" w:rsidRPr="00CB697D">
        <w:tc>
          <w:tcPr>
            <w:tcW w:w="568" w:type="dxa"/>
          </w:tcPr>
          <w:p w:rsidR="004442A5" w:rsidRPr="00CB697D" w:rsidRDefault="004442A5" w:rsidP="00CB697D">
            <w:pPr>
              <w:numPr>
                <w:ilvl w:val="0"/>
                <w:numId w:val="20"/>
              </w:numPr>
              <w:spacing w:before="120" w:after="120"/>
              <w:jc w:val="center"/>
            </w:pPr>
          </w:p>
        </w:tc>
        <w:tc>
          <w:tcPr>
            <w:tcW w:w="2268" w:type="dxa"/>
          </w:tcPr>
          <w:p w:rsidR="004442A5" w:rsidRPr="00CB697D" w:rsidRDefault="004442A5" w:rsidP="00CB697D">
            <w:pPr>
              <w:spacing w:before="120" w:after="120"/>
              <w:ind w:left="360"/>
              <w:jc w:val="center"/>
            </w:pPr>
            <w:r w:rsidRPr="00CB697D">
              <w:t>Наказ Мінфіну</w:t>
            </w:r>
          </w:p>
        </w:tc>
        <w:tc>
          <w:tcPr>
            <w:tcW w:w="1990" w:type="dxa"/>
          </w:tcPr>
          <w:p w:rsidR="004442A5" w:rsidRPr="00CB697D" w:rsidRDefault="004442A5" w:rsidP="00CB697D">
            <w:pPr>
              <w:spacing w:before="120" w:after="120"/>
              <w:jc w:val="center"/>
            </w:pPr>
            <w:r w:rsidRPr="00CB697D">
              <w:t>від 17.07.2015 р.                № 648</w:t>
            </w:r>
          </w:p>
        </w:tc>
        <w:tc>
          <w:tcPr>
            <w:tcW w:w="1926" w:type="dxa"/>
          </w:tcPr>
          <w:p w:rsidR="004442A5" w:rsidRPr="00CB697D" w:rsidRDefault="004442A5" w:rsidP="00CB697D">
            <w:pPr>
              <w:spacing w:before="120" w:after="120"/>
              <w:jc w:val="center"/>
            </w:pPr>
            <w:r w:rsidRPr="00CB697D">
              <w:t>06.08.2015 р.                              за                               № 957/27402</w:t>
            </w:r>
          </w:p>
        </w:tc>
        <w:tc>
          <w:tcPr>
            <w:tcW w:w="5303" w:type="dxa"/>
          </w:tcPr>
          <w:p w:rsidR="004442A5" w:rsidRPr="00CB697D" w:rsidRDefault="004442A5" w:rsidP="00CB697D">
            <w:pPr>
              <w:spacing w:before="120" w:after="120"/>
              <w:jc w:val="center"/>
            </w:pPr>
            <w:r w:rsidRPr="00CB697D">
              <w:t>Про затвердження типових форм бюджетних запитів для формування місцевих бюджетів</w:t>
            </w:r>
          </w:p>
        </w:tc>
        <w:tc>
          <w:tcPr>
            <w:tcW w:w="3119" w:type="dxa"/>
          </w:tcPr>
          <w:p w:rsidR="004442A5" w:rsidRPr="00CB697D" w:rsidRDefault="004442A5" w:rsidP="00CB697D">
            <w:pPr>
              <w:spacing w:before="120" w:after="120"/>
              <w:jc w:val="center"/>
            </w:pPr>
          </w:p>
        </w:tc>
      </w:tr>
    </w:tbl>
    <w:p w:rsidR="004442A5" w:rsidRDefault="004442A5" w:rsidP="00CB697D">
      <w:pPr>
        <w:tabs>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sectPr w:rsidR="004442A5" w:rsidSect="00E56258">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2A5" w:rsidRDefault="004442A5">
      <w:r>
        <w:separator/>
      </w:r>
    </w:p>
  </w:endnote>
  <w:endnote w:type="continuationSeparator" w:id="1">
    <w:p w:rsidR="004442A5" w:rsidRDefault="004442A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A5" w:rsidRDefault="004442A5" w:rsidP="000E117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42A5" w:rsidRDefault="004442A5" w:rsidP="00B310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2A5" w:rsidRDefault="004442A5">
      <w:r>
        <w:separator/>
      </w:r>
    </w:p>
  </w:footnote>
  <w:footnote w:type="continuationSeparator" w:id="1">
    <w:p w:rsidR="004442A5" w:rsidRDefault="00444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663"/>
    <w:multiLevelType w:val="hybridMultilevel"/>
    <w:tmpl w:val="68A8907A"/>
    <w:lvl w:ilvl="0" w:tplc="17384150">
      <w:start w:val="1"/>
      <w:numFmt w:val="bullet"/>
      <w:lvlText w:val="o"/>
      <w:lvlJc w:val="left"/>
      <w:pPr>
        <w:tabs>
          <w:tab w:val="num" w:pos="720"/>
        </w:tabs>
        <w:ind w:left="720" w:hanging="360"/>
      </w:pPr>
      <w:rPr>
        <w:rFonts w:ascii="Courier New" w:hAnsi="Courier New" w:cs="Courier New" w:hint="default"/>
      </w:rPr>
    </w:lvl>
    <w:lvl w:ilvl="1" w:tplc="0FFA3F84">
      <w:start w:val="1"/>
      <w:numFmt w:val="bullet"/>
      <w:lvlText w:val="o"/>
      <w:lvlJc w:val="left"/>
      <w:pPr>
        <w:tabs>
          <w:tab w:val="num" w:pos="1440"/>
        </w:tabs>
        <w:ind w:left="1440" w:hanging="360"/>
      </w:pPr>
      <w:rPr>
        <w:rFonts w:ascii="Courier New" w:hAnsi="Courier New" w:cs="Courier New" w:hint="default"/>
      </w:rPr>
    </w:lvl>
    <w:lvl w:ilvl="2" w:tplc="054A6A84">
      <w:start w:val="1"/>
      <w:numFmt w:val="bullet"/>
      <w:lvlText w:val="o"/>
      <w:lvlJc w:val="left"/>
      <w:pPr>
        <w:tabs>
          <w:tab w:val="num" w:pos="2160"/>
        </w:tabs>
        <w:ind w:left="2160" w:hanging="360"/>
      </w:pPr>
      <w:rPr>
        <w:rFonts w:ascii="Courier New" w:hAnsi="Courier New" w:cs="Courier New" w:hint="default"/>
      </w:rPr>
    </w:lvl>
    <w:lvl w:ilvl="3" w:tplc="CAD83FDA">
      <w:start w:val="1"/>
      <w:numFmt w:val="bullet"/>
      <w:lvlText w:val="o"/>
      <w:lvlJc w:val="left"/>
      <w:pPr>
        <w:tabs>
          <w:tab w:val="num" w:pos="2880"/>
        </w:tabs>
        <w:ind w:left="2880" w:hanging="360"/>
      </w:pPr>
      <w:rPr>
        <w:rFonts w:ascii="Courier New" w:hAnsi="Courier New" w:cs="Courier New" w:hint="default"/>
      </w:rPr>
    </w:lvl>
    <w:lvl w:ilvl="4" w:tplc="18C45704">
      <w:start w:val="1"/>
      <w:numFmt w:val="bullet"/>
      <w:lvlText w:val="o"/>
      <w:lvlJc w:val="left"/>
      <w:pPr>
        <w:tabs>
          <w:tab w:val="num" w:pos="3600"/>
        </w:tabs>
        <w:ind w:left="3600" w:hanging="360"/>
      </w:pPr>
      <w:rPr>
        <w:rFonts w:ascii="Courier New" w:hAnsi="Courier New" w:cs="Courier New" w:hint="default"/>
      </w:rPr>
    </w:lvl>
    <w:lvl w:ilvl="5" w:tplc="A88A2A16">
      <w:start w:val="1"/>
      <w:numFmt w:val="bullet"/>
      <w:lvlText w:val="o"/>
      <w:lvlJc w:val="left"/>
      <w:pPr>
        <w:tabs>
          <w:tab w:val="num" w:pos="4320"/>
        </w:tabs>
        <w:ind w:left="4320" w:hanging="360"/>
      </w:pPr>
      <w:rPr>
        <w:rFonts w:ascii="Courier New" w:hAnsi="Courier New" w:cs="Courier New" w:hint="default"/>
      </w:rPr>
    </w:lvl>
    <w:lvl w:ilvl="6" w:tplc="0170711C">
      <w:start w:val="1"/>
      <w:numFmt w:val="bullet"/>
      <w:lvlText w:val="o"/>
      <w:lvlJc w:val="left"/>
      <w:pPr>
        <w:tabs>
          <w:tab w:val="num" w:pos="5040"/>
        </w:tabs>
        <w:ind w:left="5040" w:hanging="360"/>
      </w:pPr>
      <w:rPr>
        <w:rFonts w:ascii="Courier New" w:hAnsi="Courier New" w:cs="Courier New" w:hint="default"/>
      </w:rPr>
    </w:lvl>
    <w:lvl w:ilvl="7" w:tplc="C172C15A">
      <w:start w:val="1"/>
      <w:numFmt w:val="bullet"/>
      <w:lvlText w:val="o"/>
      <w:lvlJc w:val="left"/>
      <w:pPr>
        <w:tabs>
          <w:tab w:val="num" w:pos="5760"/>
        </w:tabs>
        <w:ind w:left="5760" w:hanging="360"/>
      </w:pPr>
      <w:rPr>
        <w:rFonts w:ascii="Courier New" w:hAnsi="Courier New" w:cs="Courier New" w:hint="default"/>
      </w:rPr>
    </w:lvl>
    <w:lvl w:ilvl="8" w:tplc="35D0FAE4">
      <w:start w:val="1"/>
      <w:numFmt w:val="bullet"/>
      <w:lvlText w:val="o"/>
      <w:lvlJc w:val="left"/>
      <w:pPr>
        <w:tabs>
          <w:tab w:val="num" w:pos="6480"/>
        </w:tabs>
        <w:ind w:left="6480" w:hanging="360"/>
      </w:pPr>
      <w:rPr>
        <w:rFonts w:ascii="Courier New" w:hAnsi="Courier New" w:cs="Courier New" w:hint="default"/>
      </w:rPr>
    </w:lvl>
  </w:abstractNum>
  <w:abstractNum w:abstractNumId="1">
    <w:nsid w:val="197966D6"/>
    <w:multiLevelType w:val="hybridMultilevel"/>
    <w:tmpl w:val="BF8AB5DE"/>
    <w:lvl w:ilvl="0" w:tplc="04190011">
      <w:start w:val="2006"/>
      <w:numFmt w:val="bullet"/>
      <w:lvlText w:val="–"/>
      <w:lvlJc w:val="left"/>
      <w:pPr>
        <w:ind w:left="1287" w:hanging="360"/>
      </w:pPr>
      <w:rPr>
        <w:rFonts w:ascii="Times New Roman" w:eastAsia="Times New Roman" w:hAnsi="Times New Roman" w:hint="default"/>
        <w:i/>
        <w:iCs/>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nsid w:val="209945D4"/>
    <w:multiLevelType w:val="hybridMultilevel"/>
    <w:tmpl w:val="531A7126"/>
    <w:lvl w:ilvl="0" w:tplc="A1A0EE88">
      <w:numFmt w:val="bullet"/>
      <w:lvlText w:val="–"/>
      <w:lvlJc w:val="left"/>
      <w:pPr>
        <w:tabs>
          <w:tab w:val="num" w:pos="720"/>
        </w:tabs>
        <w:ind w:left="720" w:hanging="720"/>
      </w:pPr>
      <w:rPr>
        <w:rFonts w:ascii="TimesNewRomanPSMT" w:eastAsia="Times New Roman" w:hAnsi="TimesNewRomanPSMT" w:hint="default"/>
        <w:w w:val="141"/>
      </w:rPr>
    </w:lvl>
    <w:lvl w:ilvl="1" w:tplc="04190001">
      <w:start w:val="1"/>
      <w:numFmt w:val="bullet"/>
      <w:lvlText w:val=""/>
      <w:lvlJc w:val="left"/>
      <w:pPr>
        <w:tabs>
          <w:tab w:val="num" w:pos="1080"/>
        </w:tabs>
        <w:ind w:left="1080" w:hanging="360"/>
      </w:pPr>
      <w:rPr>
        <w:rFonts w:ascii="Symbol" w:hAnsi="Symbol" w:cs="Symbol" w:hint="default"/>
        <w:w w:val="141"/>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5D808D2"/>
    <w:multiLevelType w:val="hybridMultilevel"/>
    <w:tmpl w:val="28C68236"/>
    <w:lvl w:ilvl="0" w:tplc="753A9602">
      <w:start w:val="200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cs="Wingdings" w:hint="default"/>
      </w:rPr>
    </w:lvl>
    <w:lvl w:ilvl="3" w:tplc="04190001">
      <w:start w:val="1"/>
      <w:numFmt w:val="bullet"/>
      <w:lvlText w:val=""/>
      <w:lvlJc w:val="left"/>
      <w:pPr>
        <w:ind w:left="2595" w:hanging="360"/>
      </w:pPr>
      <w:rPr>
        <w:rFonts w:ascii="Symbol" w:hAnsi="Symbol" w:cs="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cs="Wingdings" w:hint="default"/>
      </w:rPr>
    </w:lvl>
    <w:lvl w:ilvl="6" w:tplc="04190001">
      <w:start w:val="1"/>
      <w:numFmt w:val="bullet"/>
      <w:lvlText w:val=""/>
      <w:lvlJc w:val="left"/>
      <w:pPr>
        <w:ind w:left="4755" w:hanging="360"/>
      </w:pPr>
      <w:rPr>
        <w:rFonts w:ascii="Symbol" w:hAnsi="Symbol" w:cs="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cs="Wingdings" w:hint="default"/>
      </w:rPr>
    </w:lvl>
  </w:abstractNum>
  <w:abstractNum w:abstractNumId="4">
    <w:nsid w:val="295E25B9"/>
    <w:multiLevelType w:val="hybridMultilevel"/>
    <w:tmpl w:val="65A27B2A"/>
    <w:lvl w:ilvl="0" w:tplc="48F0AFB0">
      <w:start w:val="1"/>
      <w:numFmt w:val="decimal"/>
      <w:lvlText w:val="%1"/>
      <w:lvlJc w:val="left"/>
      <w:pPr>
        <w:tabs>
          <w:tab w:val="num" w:pos="720"/>
        </w:tabs>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5">
    <w:nsid w:val="347058B7"/>
    <w:multiLevelType w:val="hybridMultilevel"/>
    <w:tmpl w:val="E8C2EA86"/>
    <w:lvl w:ilvl="0" w:tplc="036EDA44">
      <w:start w:val="1"/>
      <w:numFmt w:val="decimal"/>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CA830A8"/>
    <w:multiLevelType w:val="hybridMultilevel"/>
    <w:tmpl w:val="D5E2FED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46A61183"/>
    <w:multiLevelType w:val="hybridMultilevel"/>
    <w:tmpl w:val="2BBC3D0A"/>
    <w:lvl w:ilvl="0" w:tplc="3FCE10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D33B91"/>
    <w:multiLevelType w:val="hybridMultilevel"/>
    <w:tmpl w:val="DDC8EC84"/>
    <w:lvl w:ilvl="0" w:tplc="0422000F">
      <w:start w:val="1"/>
      <w:numFmt w:val="decimal"/>
      <w:lvlText w:val="%1."/>
      <w:lvlJc w:val="left"/>
      <w:pPr>
        <w:tabs>
          <w:tab w:val="num" w:pos="720"/>
        </w:tabs>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4D5F6922"/>
    <w:multiLevelType w:val="hybridMultilevel"/>
    <w:tmpl w:val="F314C80A"/>
    <w:lvl w:ilvl="0" w:tplc="04190011">
      <w:start w:val="2006"/>
      <w:numFmt w:val="bullet"/>
      <w:lvlText w:val="–"/>
      <w:lvlJc w:val="left"/>
      <w:pPr>
        <w:tabs>
          <w:tab w:val="num" w:pos="2174"/>
        </w:tabs>
        <w:ind w:left="2174" w:hanging="360"/>
      </w:pPr>
      <w:rPr>
        <w:rFonts w:ascii="Times New Roman" w:eastAsia="Times New Roman" w:hAnsi="Times New Roman" w:hint="default"/>
        <w:i/>
        <w:iCs/>
      </w:rPr>
    </w:lvl>
    <w:lvl w:ilvl="1" w:tplc="04190019">
      <w:start w:val="1"/>
      <w:numFmt w:val="bullet"/>
      <w:lvlText w:val="-"/>
      <w:lvlJc w:val="left"/>
      <w:pPr>
        <w:tabs>
          <w:tab w:val="num" w:pos="2325"/>
        </w:tabs>
        <w:ind w:left="2325" w:hanging="360"/>
      </w:pPr>
      <w:rPr>
        <w:rFonts w:ascii="Times New Roman" w:eastAsia="Times New Roman" w:hAnsi="Times New Roman" w:hint="default"/>
        <w:i/>
        <w:iCs/>
      </w:rPr>
    </w:lvl>
    <w:lvl w:ilvl="2" w:tplc="0419001B">
      <w:start w:val="1"/>
      <w:numFmt w:val="bullet"/>
      <w:lvlText w:val=""/>
      <w:lvlJc w:val="left"/>
      <w:pPr>
        <w:tabs>
          <w:tab w:val="num" w:pos="3045"/>
        </w:tabs>
        <w:ind w:left="3045" w:hanging="360"/>
      </w:pPr>
      <w:rPr>
        <w:rFonts w:ascii="Wingdings" w:hAnsi="Wingdings" w:cs="Wingdings" w:hint="default"/>
      </w:rPr>
    </w:lvl>
    <w:lvl w:ilvl="3" w:tplc="0419000F">
      <w:start w:val="1"/>
      <w:numFmt w:val="bullet"/>
      <w:lvlText w:val=""/>
      <w:lvlJc w:val="left"/>
      <w:pPr>
        <w:tabs>
          <w:tab w:val="num" w:pos="3765"/>
        </w:tabs>
        <w:ind w:left="3765" w:hanging="360"/>
      </w:pPr>
      <w:rPr>
        <w:rFonts w:ascii="Symbol" w:hAnsi="Symbol" w:cs="Symbol" w:hint="default"/>
      </w:rPr>
    </w:lvl>
    <w:lvl w:ilvl="4" w:tplc="04190019">
      <w:start w:val="1"/>
      <w:numFmt w:val="bullet"/>
      <w:lvlText w:val="o"/>
      <w:lvlJc w:val="left"/>
      <w:pPr>
        <w:tabs>
          <w:tab w:val="num" w:pos="4485"/>
        </w:tabs>
        <w:ind w:left="4485" w:hanging="360"/>
      </w:pPr>
      <w:rPr>
        <w:rFonts w:ascii="Courier New" w:hAnsi="Courier New" w:cs="Courier New" w:hint="default"/>
      </w:rPr>
    </w:lvl>
    <w:lvl w:ilvl="5" w:tplc="0419001B">
      <w:start w:val="1"/>
      <w:numFmt w:val="bullet"/>
      <w:lvlText w:val=""/>
      <w:lvlJc w:val="left"/>
      <w:pPr>
        <w:tabs>
          <w:tab w:val="num" w:pos="5205"/>
        </w:tabs>
        <w:ind w:left="5205" w:hanging="360"/>
      </w:pPr>
      <w:rPr>
        <w:rFonts w:ascii="Wingdings" w:hAnsi="Wingdings" w:cs="Wingdings" w:hint="default"/>
      </w:rPr>
    </w:lvl>
    <w:lvl w:ilvl="6" w:tplc="0419000F">
      <w:start w:val="1"/>
      <w:numFmt w:val="bullet"/>
      <w:lvlText w:val=""/>
      <w:lvlJc w:val="left"/>
      <w:pPr>
        <w:tabs>
          <w:tab w:val="num" w:pos="5925"/>
        </w:tabs>
        <w:ind w:left="5925" w:hanging="360"/>
      </w:pPr>
      <w:rPr>
        <w:rFonts w:ascii="Symbol" w:hAnsi="Symbol" w:cs="Symbol" w:hint="default"/>
      </w:rPr>
    </w:lvl>
    <w:lvl w:ilvl="7" w:tplc="04190019">
      <w:start w:val="1"/>
      <w:numFmt w:val="bullet"/>
      <w:lvlText w:val="o"/>
      <w:lvlJc w:val="left"/>
      <w:pPr>
        <w:tabs>
          <w:tab w:val="num" w:pos="6645"/>
        </w:tabs>
        <w:ind w:left="6645" w:hanging="360"/>
      </w:pPr>
      <w:rPr>
        <w:rFonts w:ascii="Courier New" w:hAnsi="Courier New" w:cs="Courier New" w:hint="default"/>
      </w:rPr>
    </w:lvl>
    <w:lvl w:ilvl="8" w:tplc="0419001B">
      <w:start w:val="1"/>
      <w:numFmt w:val="bullet"/>
      <w:lvlText w:val=""/>
      <w:lvlJc w:val="left"/>
      <w:pPr>
        <w:tabs>
          <w:tab w:val="num" w:pos="7365"/>
        </w:tabs>
        <w:ind w:left="7365" w:hanging="360"/>
      </w:pPr>
      <w:rPr>
        <w:rFonts w:ascii="Wingdings" w:hAnsi="Wingdings" w:cs="Wingdings" w:hint="default"/>
      </w:rPr>
    </w:lvl>
  </w:abstractNum>
  <w:abstractNum w:abstractNumId="10">
    <w:nsid w:val="51E633BD"/>
    <w:multiLevelType w:val="hybridMultilevel"/>
    <w:tmpl w:val="FFE4699C"/>
    <w:lvl w:ilvl="0" w:tplc="7B84F82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26F353D"/>
    <w:multiLevelType w:val="hybridMultilevel"/>
    <w:tmpl w:val="326245A0"/>
    <w:lvl w:ilvl="0" w:tplc="04190011">
      <w:start w:val="2006"/>
      <w:numFmt w:val="bullet"/>
      <w:lvlText w:val="–"/>
      <w:lvlJc w:val="left"/>
      <w:pPr>
        <w:ind w:left="1287" w:hanging="360"/>
      </w:pPr>
      <w:rPr>
        <w:rFonts w:ascii="Times New Roman" w:eastAsia="Times New Roman" w:hAnsi="Times New Roman" w:hint="default"/>
        <w:i/>
        <w:iCs/>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2">
    <w:nsid w:val="556B38CD"/>
    <w:multiLevelType w:val="hybridMultilevel"/>
    <w:tmpl w:val="8F6A6D7E"/>
    <w:lvl w:ilvl="0" w:tplc="18CCC59C">
      <w:start w:val="1"/>
      <w:numFmt w:val="bullet"/>
      <w:lvlText w:val=""/>
      <w:lvlJc w:val="left"/>
      <w:pPr>
        <w:tabs>
          <w:tab w:val="num" w:pos="720"/>
        </w:tabs>
        <w:ind w:left="720" w:hanging="360"/>
      </w:pPr>
      <w:rPr>
        <w:rFonts w:ascii="Wingdings" w:hAnsi="Wingdings" w:cs="Wingdings" w:hint="default"/>
      </w:rPr>
    </w:lvl>
    <w:lvl w:ilvl="1" w:tplc="A36E4454">
      <w:start w:val="1"/>
      <w:numFmt w:val="bullet"/>
      <w:lvlText w:val=""/>
      <w:lvlJc w:val="left"/>
      <w:pPr>
        <w:tabs>
          <w:tab w:val="num" w:pos="1440"/>
        </w:tabs>
        <w:ind w:left="1440" w:hanging="360"/>
      </w:pPr>
      <w:rPr>
        <w:rFonts w:ascii="Wingdings" w:hAnsi="Wingdings" w:cs="Wingdings" w:hint="default"/>
      </w:rPr>
    </w:lvl>
    <w:lvl w:ilvl="2" w:tplc="CDC8EEB0">
      <w:start w:val="1"/>
      <w:numFmt w:val="bullet"/>
      <w:lvlText w:val=""/>
      <w:lvlJc w:val="left"/>
      <w:pPr>
        <w:tabs>
          <w:tab w:val="num" w:pos="2160"/>
        </w:tabs>
        <w:ind w:left="2160" w:hanging="360"/>
      </w:pPr>
      <w:rPr>
        <w:rFonts w:ascii="Wingdings" w:hAnsi="Wingdings" w:cs="Wingdings" w:hint="default"/>
      </w:rPr>
    </w:lvl>
    <w:lvl w:ilvl="3" w:tplc="87A8D92E">
      <w:start w:val="1"/>
      <w:numFmt w:val="bullet"/>
      <w:lvlText w:val=""/>
      <w:lvlJc w:val="left"/>
      <w:pPr>
        <w:tabs>
          <w:tab w:val="num" w:pos="2880"/>
        </w:tabs>
        <w:ind w:left="2880" w:hanging="360"/>
      </w:pPr>
      <w:rPr>
        <w:rFonts w:ascii="Wingdings" w:hAnsi="Wingdings" w:cs="Wingdings" w:hint="default"/>
      </w:rPr>
    </w:lvl>
    <w:lvl w:ilvl="4" w:tplc="787252DA">
      <w:start w:val="1"/>
      <w:numFmt w:val="bullet"/>
      <w:lvlText w:val=""/>
      <w:lvlJc w:val="left"/>
      <w:pPr>
        <w:tabs>
          <w:tab w:val="num" w:pos="3600"/>
        </w:tabs>
        <w:ind w:left="3600" w:hanging="360"/>
      </w:pPr>
      <w:rPr>
        <w:rFonts w:ascii="Wingdings" w:hAnsi="Wingdings" w:cs="Wingdings" w:hint="default"/>
      </w:rPr>
    </w:lvl>
    <w:lvl w:ilvl="5" w:tplc="0F2A043E">
      <w:start w:val="1"/>
      <w:numFmt w:val="bullet"/>
      <w:lvlText w:val=""/>
      <w:lvlJc w:val="left"/>
      <w:pPr>
        <w:tabs>
          <w:tab w:val="num" w:pos="4320"/>
        </w:tabs>
        <w:ind w:left="4320" w:hanging="360"/>
      </w:pPr>
      <w:rPr>
        <w:rFonts w:ascii="Wingdings" w:hAnsi="Wingdings" w:cs="Wingdings" w:hint="default"/>
      </w:rPr>
    </w:lvl>
    <w:lvl w:ilvl="6" w:tplc="19A2BE96">
      <w:start w:val="1"/>
      <w:numFmt w:val="bullet"/>
      <w:lvlText w:val=""/>
      <w:lvlJc w:val="left"/>
      <w:pPr>
        <w:tabs>
          <w:tab w:val="num" w:pos="5040"/>
        </w:tabs>
        <w:ind w:left="5040" w:hanging="360"/>
      </w:pPr>
      <w:rPr>
        <w:rFonts w:ascii="Wingdings" w:hAnsi="Wingdings" w:cs="Wingdings" w:hint="default"/>
      </w:rPr>
    </w:lvl>
    <w:lvl w:ilvl="7" w:tplc="FF006FA8">
      <w:start w:val="1"/>
      <w:numFmt w:val="bullet"/>
      <w:lvlText w:val=""/>
      <w:lvlJc w:val="left"/>
      <w:pPr>
        <w:tabs>
          <w:tab w:val="num" w:pos="5760"/>
        </w:tabs>
        <w:ind w:left="5760" w:hanging="360"/>
      </w:pPr>
      <w:rPr>
        <w:rFonts w:ascii="Wingdings" w:hAnsi="Wingdings" w:cs="Wingdings" w:hint="default"/>
      </w:rPr>
    </w:lvl>
    <w:lvl w:ilvl="8" w:tplc="09E63B5C">
      <w:start w:val="1"/>
      <w:numFmt w:val="bullet"/>
      <w:lvlText w:val=""/>
      <w:lvlJc w:val="left"/>
      <w:pPr>
        <w:tabs>
          <w:tab w:val="num" w:pos="6480"/>
        </w:tabs>
        <w:ind w:left="6480" w:hanging="360"/>
      </w:pPr>
      <w:rPr>
        <w:rFonts w:ascii="Wingdings" w:hAnsi="Wingdings" w:cs="Wingdings" w:hint="default"/>
      </w:rPr>
    </w:lvl>
  </w:abstractNum>
  <w:abstractNum w:abstractNumId="13">
    <w:nsid w:val="569B51E6"/>
    <w:multiLevelType w:val="hybridMultilevel"/>
    <w:tmpl w:val="688893F2"/>
    <w:lvl w:ilvl="0" w:tplc="04190011">
      <w:start w:val="2006"/>
      <w:numFmt w:val="bullet"/>
      <w:lvlText w:val="–"/>
      <w:lvlJc w:val="left"/>
      <w:pPr>
        <w:ind w:left="720" w:hanging="360"/>
      </w:pPr>
      <w:rPr>
        <w:rFonts w:ascii="Times New Roman" w:eastAsia="Times New Roman" w:hAnsi="Times New Roman" w:hint="default"/>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577A18B0"/>
    <w:multiLevelType w:val="hybridMultilevel"/>
    <w:tmpl w:val="E60629FE"/>
    <w:lvl w:ilvl="0" w:tplc="ECDE939E">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5">
    <w:nsid w:val="57AE7CEE"/>
    <w:multiLevelType w:val="hybridMultilevel"/>
    <w:tmpl w:val="102CB5FE"/>
    <w:lvl w:ilvl="0" w:tplc="A1A0EE88">
      <w:numFmt w:val="bullet"/>
      <w:lvlText w:val="–"/>
      <w:lvlJc w:val="left"/>
      <w:pPr>
        <w:tabs>
          <w:tab w:val="num" w:pos="720"/>
        </w:tabs>
        <w:ind w:left="720" w:hanging="720"/>
      </w:pPr>
      <w:rPr>
        <w:rFonts w:ascii="TimesNewRomanPSMT" w:eastAsia="Times New Roman" w:hAnsi="TimesNewRomanPSMT" w:hint="default"/>
        <w:w w:val="141"/>
      </w:rPr>
    </w:lvl>
    <w:lvl w:ilvl="1" w:tplc="76AE5C1E">
      <w:start w:val="1"/>
      <w:numFmt w:val="decimal"/>
      <w:lvlText w:val="%2)"/>
      <w:lvlJc w:val="left"/>
      <w:pPr>
        <w:tabs>
          <w:tab w:val="num" w:pos="1080"/>
        </w:tabs>
        <w:ind w:left="1080" w:hanging="360"/>
      </w:pPr>
      <w:rPr>
        <w:rFonts w:ascii="Times New Roman" w:hAnsi="Times New Roman" w:cs="Times New Roman" w:hint="default"/>
        <w:b w:val="0"/>
        <w:bCs w:val="0"/>
        <w:i w:val="0"/>
        <w:iCs w:val="0"/>
        <w:w w:val="141"/>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79D42BA"/>
    <w:multiLevelType w:val="hybridMultilevel"/>
    <w:tmpl w:val="4AAC3C8E"/>
    <w:lvl w:ilvl="0" w:tplc="BA18DE4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1824E03"/>
    <w:multiLevelType w:val="hybridMultilevel"/>
    <w:tmpl w:val="0B2627C4"/>
    <w:lvl w:ilvl="0" w:tplc="FFFFFFFF">
      <w:start w:val="2006"/>
      <w:numFmt w:val="bullet"/>
      <w:lvlText w:val="–"/>
      <w:lvlJc w:val="left"/>
      <w:pPr>
        <w:tabs>
          <w:tab w:val="num" w:pos="2174"/>
        </w:tabs>
        <w:ind w:left="2174" w:hanging="360"/>
      </w:pPr>
      <w:rPr>
        <w:rFonts w:ascii="Tw Cen MT Condensed Extra Bold" w:eastAsia="Times New Roman" w:hAnsi="Tw Cen MT Condensed Extra Bold" w:hint="default"/>
      </w:rPr>
    </w:lvl>
    <w:lvl w:ilvl="1" w:tplc="FFFFFFFF">
      <w:start w:val="1"/>
      <w:numFmt w:val="bullet"/>
      <w:lvlText w:val=""/>
      <w:lvlJc w:val="left"/>
      <w:pPr>
        <w:tabs>
          <w:tab w:val="num" w:pos="2007"/>
        </w:tabs>
        <w:ind w:left="2007" w:hanging="360"/>
      </w:pPr>
      <w:rPr>
        <w:rFonts w:ascii="Symbol" w:hAnsi="Symbol" w:cs="Symbol"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8">
    <w:nsid w:val="76043CDA"/>
    <w:multiLevelType w:val="hybridMultilevel"/>
    <w:tmpl w:val="769E04AE"/>
    <w:lvl w:ilvl="0" w:tplc="05560020">
      <w:start w:val="1"/>
      <w:numFmt w:val="bullet"/>
      <w:lvlText w:val=""/>
      <w:lvlJc w:val="left"/>
      <w:pPr>
        <w:tabs>
          <w:tab w:val="num" w:pos="720"/>
        </w:tabs>
        <w:ind w:left="720" w:hanging="360"/>
      </w:pPr>
      <w:rPr>
        <w:rFonts w:ascii="Wingdings" w:hAnsi="Wingdings" w:cs="Wingdings" w:hint="default"/>
      </w:rPr>
    </w:lvl>
    <w:lvl w:ilvl="1" w:tplc="221AB0F4">
      <w:start w:val="1"/>
      <w:numFmt w:val="bullet"/>
      <w:lvlText w:val=""/>
      <w:lvlJc w:val="left"/>
      <w:pPr>
        <w:tabs>
          <w:tab w:val="num" w:pos="1440"/>
        </w:tabs>
        <w:ind w:left="1440" w:hanging="360"/>
      </w:pPr>
      <w:rPr>
        <w:rFonts w:ascii="Wingdings" w:hAnsi="Wingdings" w:cs="Wingdings" w:hint="default"/>
      </w:rPr>
    </w:lvl>
    <w:lvl w:ilvl="2" w:tplc="129647B2">
      <w:start w:val="1"/>
      <w:numFmt w:val="bullet"/>
      <w:lvlText w:val=""/>
      <w:lvlJc w:val="left"/>
      <w:pPr>
        <w:tabs>
          <w:tab w:val="num" w:pos="2160"/>
        </w:tabs>
        <w:ind w:left="2160" w:hanging="360"/>
      </w:pPr>
      <w:rPr>
        <w:rFonts w:ascii="Wingdings" w:hAnsi="Wingdings" w:cs="Wingdings" w:hint="default"/>
      </w:rPr>
    </w:lvl>
    <w:lvl w:ilvl="3" w:tplc="F49A6CA2">
      <w:start w:val="1"/>
      <w:numFmt w:val="bullet"/>
      <w:lvlText w:val=""/>
      <w:lvlJc w:val="left"/>
      <w:pPr>
        <w:tabs>
          <w:tab w:val="num" w:pos="2880"/>
        </w:tabs>
        <w:ind w:left="2880" w:hanging="360"/>
      </w:pPr>
      <w:rPr>
        <w:rFonts w:ascii="Wingdings" w:hAnsi="Wingdings" w:cs="Wingdings" w:hint="default"/>
      </w:rPr>
    </w:lvl>
    <w:lvl w:ilvl="4" w:tplc="258E27AA">
      <w:start w:val="1"/>
      <w:numFmt w:val="bullet"/>
      <w:lvlText w:val=""/>
      <w:lvlJc w:val="left"/>
      <w:pPr>
        <w:tabs>
          <w:tab w:val="num" w:pos="3600"/>
        </w:tabs>
        <w:ind w:left="3600" w:hanging="360"/>
      </w:pPr>
      <w:rPr>
        <w:rFonts w:ascii="Wingdings" w:hAnsi="Wingdings" w:cs="Wingdings" w:hint="default"/>
      </w:rPr>
    </w:lvl>
    <w:lvl w:ilvl="5" w:tplc="EF96D708">
      <w:start w:val="1"/>
      <w:numFmt w:val="bullet"/>
      <w:lvlText w:val=""/>
      <w:lvlJc w:val="left"/>
      <w:pPr>
        <w:tabs>
          <w:tab w:val="num" w:pos="4320"/>
        </w:tabs>
        <w:ind w:left="4320" w:hanging="360"/>
      </w:pPr>
      <w:rPr>
        <w:rFonts w:ascii="Wingdings" w:hAnsi="Wingdings" w:cs="Wingdings" w:hint="default"/>
      </w:rPr>
    </w:lvl>
    <w:lvl w:ilvl="6" w:tplc="F0F4890A">
      <w:start w:val="1"/>
      <w:numFmt w:val="bullet"/>
      <w:lvlText w:val=""/>
      <w:lvlJc w:val="left"/>
      <w:pPr>
        <w:tabs>
          <w:tab w:val="num" w:pos="5040"/>
        </w:tabs>
        <w:ind w:left="5040" w:hanging="360"/>
      </w:pPr>
      <w:rPr>
        <w:rFonts w:ascii="Wingdings" w:hAnsi="Wingdings" w:cs="Wingdings" w:hint="default"/>
      </w:rPr>
    </w:lvl>
    <w:lvl w:ilvl="7" w:tplc="B97090F0">
      <w:start w:val="1"/>
      <w:numFmt w:val="bullet"/>
      <w:lvlText w:val=""/>
      <w:lvlJc w:val="left"/>
      <w:pPr>
        <w:tabs>
          <w:tab w:val="num" w:pos="5760"/>
        </w:tabs>
        <w:ind w:left="5760" w:hanging="360"/>
      </w:pPr>
      <w:rPr>
        <w:rFonts w:ascii="Wingdings" w:hAnsi="Wingdings" w:cs="Wingdings" w:hint="default"/>
      </w:rPr>
    </w:lvl>
    <w:lvl w:ilvl="8" w:tplc="D7BAB01C">
      <w:start w:val="1"/>
      <w:numFmt w:val="bullet"/>
      <w:lvlText w:val=""/>
      <w:lvlJc w:val="left"/>
      <w:pPr>
        <w:tabs>
          <w:tab w:val="num" w:pos="6480"/>
        </w:tabs>
        <w:ind w:left="6480" w:hanging="360"/>
      </w:pPr>
      <w:rPr>
        <w:rFonts w:ascii="Wingdings" w:hAnsi="Wingdings" w:cs="Wingdings" w:hint="default"/>
      </w:rPr>
    </w:lvl>
  </w:abstractNum>
  <w:abstractNum w:abstractNumId="19">
    <w:nsid w:val="76C0049F"/>
    <w:multiLevelType w:val="hybridMultilevel"/>
    <w:tmpl w:val="D8A48472"/>
    <w:lvl w:ilvl="0" w:tplc="04220005">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8"/>
  </w:num>
  <w:num w:numId="2">
    <w:abstractNumId w:val="12"/>
  </w:num>
  <w:num w:numId="3">
    <w:abstractNumId w:val="9"/>
  </w:num>
  <w:num w:numId="4">
    <w:abstractNumId w:val="15"/>
  </w:num>
  <w:num w:numId="5">
    <w:abstractNumId w:val="10"/>
  </w:num>
  <w:num w:numId="6">
    <w:abstractNumId w:val="14"/>
  </w:num>
  <w:num w:numId="7">
    <w:abstractNumId w:val="16"/>
  </w:num>
  <w:num w:numId="8">
    <w:abstractNumId w:val="7"/>
  </w:num>
  <w:num w:numId="9">
    <w:abstractNumId w:val="2"/>
  </w:num>
  <w:num w:numId="10">
    <w:abstractNumId w:val="4"/>
  </w:num>
  <w:num w:numId="11">
    <w:abstractNumId w:val="17"/>
  </w:num>
  <w:num w:numId="12">
    <w:abstractNumId w:val="6"/>
  </w:num>
  <w:num w:numId="13">
    <w:abstractNumId w:val="3"/>
  </w:num>
  <w:num w:numId="14">
    <w:abstractNumId w:val="8"/>
  </w:num>
  <w:num w:numId="15">
    <w:abstractNumId w:val="1"/>
  </w:num>
  <w:num w:numId="16">
    <w:abstractNumId w:val="13"/>
  </w:num>
  <w:num w:numId="17">
    <w:abstractNumId w:val="11"/>
  </w:num>
  <w:num w:numId="18">
    <w:abstractNumId w:val="19"/>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067"/>
    <w:rsid w:val="00007EBC"/>
    <w:rsid w:val="000570A8"/>
    <w:rsid w:val="00066EC5"/>
    <w:rsid w:val="000A4DBA"/>
    <w:rsid w:val="000E1176"/>
    <w:rsid w:val="000E7AAB"/>
    <w:rsid w:val="001B453C"/>
    <w:rsid w:val="001E02E5"/>
    <w:rsid w:val="001F252B"/>
    <w:rsid w:val="00223686"/>
    <w:rsid w:val="00246E86"/>
    <w:rsid w:val="002478CA"/>
    <w:rsid w:val="00285913"/>
    <w:rsid w:val="00373911"/>
    <w:rsid w:val="003C1836"/>
    <w:rsid w:val="003E0C3D"/>
    <w:rsid w:val="003E4709"/>
    <w:rsid w:val="00404C10"/>
    <w:rsid w:val="00436D99"/>
    <w:rsid w:val="00441839"/>
    <w:rsid w:val="004442A5"/>
    <w:rsid w:val="00474067"/>
    <w:rsid w:val="004A56A4"/>
    <w:rsid w:val="005310B8"/>
    <w:rsid w:val="00557952"/>
    <w:rsid w:val="00557EA0"/>
    <w:rsid w:val="00577D98"/>
    <w:rsid w:val="00590C04"/>
    <w:rsid w:val="005C0195"/>
    <w:rsid w:val="006009A1"/>
    <w:rsid w:val="00603C27"/>
    <w:rsid w:val="00641D33"/>
    <w:rsid w:val="00690913"/>
    <w:rsid w:val="006D6C91"/>
    <w:rsid w:val="00716959"/>
    <w:rsid w:val="007624B9"/>
    <w:rsid w:val="007B2ED0"/>
    <w:rsid w:val="007E5C97"/>
    <w:rsid w:val="007F43A5"/>
    <w:rsid w:val="007F70A7"/>
    <w:rsid w:val="00800D13"/>
    <w:rsid w:val="00843E64"/>
    <w:rsid w:val="0088039E"/>
    <w:rsid w:val="008B4145"/>
    <w:rsid w:val="008C7C64"/>
    <w:rsid w:val="00966E94"/>
    <w:rsid w:val="00B05BDF"/>
    <w:rsid w:val="00B23205"/>
    <w:rsid w:val="00B3104B"/>
    <w:rsid w:val="00BD49D0"/>
    <w:rsid w:val="00C23E00"/>
    <w:rsid w:val="00C66D79"/>
    <w:rsid w:val="00CB697D"/>
    <w:rsid w:val="00CC788C"/>
    <w:rsid w:val="00CF6777"/>
    <w:rsid w:val="00D45D57"/>
    <w:rsid w:val="00D767E6"/>
    <w:rsid w:val="00DA7840"/>
    <w:rsid w:val="00DC5091"/>
    <w:rsid w:val="00DD6630"/>
    <w:rsid w:val="00DF5B45"/>
    <w:rsid w:val="00E52664"/>
    <w:rsid w:val="00E56258"/>
    <w:rsid w:val="00EE26B1"/>
    <w:rsid w:val="00F07299"/>
    <w:rsid w:val="00F46386"/>
    <w:rsid w:val="00F66CA8"/>
    <w:rsid w:val="00F90298"/>
    <w:rsid w:val="00F9490D"/>
    <w:rsid w:val="00FB7CF0"/>
    <w:rsid w:val="00FF2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067"/>
    <w:rPr>
      <w:rFonts w:ascii="Times New Roman" w:eastAsia="Times New Roman" w:hAnsi="Times New Roman"/>
      <w:sz w:val="24"/>
      <w:szCs w:val="24"/>
      <w:lang w:val="uk-UA" w:eastAsia="ru-RU"/>
    </w:rPr>
  </w:style>
  <w:style w:type="paragraph" w:styleId="Heading1">
    <w:name w:val="heading 1"/>
    <w:basedOn w:val="Normal"/>
    <w:next w:val="Normal"/>
    <w:link w:val="Heading1Char"/>
    <w:uiPriority w:val="99"/>
    <w:qFormat/>
    <w:rsid w:val="0047406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4740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74067"/>
    <w:pPr>
      <w:keepNext/>
      <w:spacing w:before="240" w:after="60"/>
      <w:outlineLvl w:val="3"/>
    </w:pPr>
    <w:rPr>
      <w:b/>
      <w:bCs/>
      <w:sz w:val="28"/>
      <w:szCs w:val="28"/>
    </w:rPr>
  </w:style>
  <w:style w:type="paragraph" w:styleId="Heading9">
    <w:name w:val="heading 9"/>
    <w:basedOn w:val="Normal"/>
    <w:next w:val="Normal"/>
    <w:link w:val="Heading9Char"/>
    <w:uiPriority w:val="99"/>
    <w:qFormat/>
    <w:rsid w:val="00474067"/>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067"/>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474067"/>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74067"/>
    <w:rPr>
      <w:rFonts w:ascii="Times New Roman" w:hAnsi="Times New Roman" w:cs="Times New Roman"/>
      <w:b/>
      <w:bCs/>
      <w:sz w:val="28"/>
      <w:szCs w:val="28"/>
      <w:lang w:eastAsia="ru-RU"/>
    </w:rPr>
  </w:style>
  <w:style w:type="character" w:customStyle="1" w:styleId="Heading9Char">
    <w:name w:val="Heading 9 Char"/>
    <w:basedOn w:val="DefaultParagraphFont"/>
    <w:link w:val="Heading9"/>
    <w:uiPriority w:val="99"/>
    <w:locked/>
    <w:rsid w:val="00474067"/>
    <w:rPr>
      <w:rFonts w:ascii="Arial" w:hAnsi="Arial" w:cs="Arial"/>
      <w:lang w:eastAsia="ru-RU"/>
    </w:rPr>
  </w:style>
  <w:style w:type="paragraph" w:customStyle="1" w:styleId="1111">
    <w:name w:val="Розд_1.1.1.1"/>
    <w:basedOn w:val="Heading4"/>
    <w:uiPriority w:val="99"/>
    <w:semiHidden/>
    <w:rsid w:val="00474067"/>
    <w:pPr>
      <w:spacing w:before="0" w:after="0" w:line="360" w:lineRule="auto"/>
      <w:ind w:firstLine="539"/>
      <w:jc w:val="both"/>
    </w:pPr>
    <w:rPr>
      <w:b w:val="0"/>
      <w:bCs w:val="0"/>
      <w:noProof/>
    </w:rPr>
  </w:style>
  <w:style w:type="paragraph" w:styleId="BodyText2">
    <w:name w:val="Body Text 2"/>
    <w:basedOn w:val="Normal"/>
    <w:link w:val="BodyText2Char"/>
    <w:uiPriority w:val="99"/>
    <w:rsid w:val="00474067"/>
    <w:pPr>
      <w:spacing w:after="120" w:line="480" w:lineRule="auto"/>
    </w:pPr>
  </w:style>
  <w:style w:type="character" w:customStyle="1" w:styleId="BodyText2Char">
    <w:name w:val="Body Text 2 Char"/>
    <w:basedOn w:val="DefaultParagraphFont"/>
    <w:link w:val="BodyText2"/>
    <w:uiPriority w:val="99"/>
    <w:locked/>
    <w:rsid w:val="00474067"/>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474067"/>
    <w:pPr>
      <w:spacing w:after="120" w:line="480" w:lineRule="auto"/>
      <w:ind w:left="283"/>
    </w:pPr>
  </w:style>
  <w:style w:type="character" w:customStyle="1" w:styleId="BodyTextIndent2Char">
    <w:name w:val="Body Text Indent 2 Char"/>
    <w:basedOn w:val="DefaultParagraphFont"/>
    <w:link w:val="BodyTextIndent2"/>
    <w:uiPriority w:val="99"/>
    <w:locked/>
    <w:rsid w:val="00474067"/>
    <w:rPr>
      <w:rFonts w:ascii="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w:basedOn w:val="Normal"/>
    <w:uiPriority w:val="99"/>
    <w:rsid w:val="00474067"/>
    <w:rPr>
      <w:rFonts w:ascii="Verdana" w:hAnsi="Verdana" w:cs="Verdana"/>
      <w:sz w:val="20"/>
      <w:szCs w:val="20"/>
      <w:lang w:val="en-US" w:eastAsia="en-US"/>
    </w:rPr>
  </w:style>
  <w:style w:type="paragraph" w:styleId="FootnoteText">
    <w:name w:val="footnote text"/>
    <w:basedOn w:val="Normal"/>
    <w:link w:val="FootnoteTextChar"/>
    <w:uiPriority w:val="99"/>
    <w:semiHidden/>
    <w:rsid w:val="00474067"/>
    <w:rPr>
      <w:sz w:val="20"/>
      <w:szCs w:val="20"/>
    </w:rPr>
  </w:style>
  <w:style w:type="character" w:customStyle="1" w:styleId="FootnoteTextChar">
    <w:name w:val="Footnote Text Char"/>
    <w:basedOn w:val="DefaultParagraphFont"/>
    <w:link w:val="FootnoteText"/>
    <w:uiPriority w:val="99"/>
    <w:semiHidden/>
    <w:locked/>
    <w:rsid w:val="0047406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74067"/>
    <w:rPr>
      <w:vertAlign w:val="superscript"/>
    </w:rPr>
  </w:style>
  <w:style w:type="character" w:styleId="Hyperlink">
    <w:name w:val="Hyperlink"/>
    <w:basedOn w:val="DefaultParagraphFont"/>
    <w:uiPriority w:val="99"/>
    <w:rsid w:val="00474067"/>
    <w:rPr>
      <w:color w:val="0000FF"/>
      <w:u w:val="single"/>
    </w:rPr>
  </w:style>
  <w:style w:type="paragraph" w:customStyle="1" w:styleId="222">
    <w:name w:val="Розділ 2.2.2."/>
    <w:basedOn w:val="Heading3"/>
    <w:uiPriority w:val="99"/>
    <w:rsid w:val="00474067"/>
    <w:pPr>
      <w:spacing w:after="0" w:line="360" w:lineRule="auto"/>
      <w:ind w:left="560"/>
      <w:jc w:val="both"/>
    </w:pPr>
    <w:rPr>
      <w:b w:val="0"/>
      <w:bCs w:val="0"/>
      <w:sz w:val="28"/>
      <w:szCs w:val="28"/>
      <w:lang w:val="en-US"/>
    </w:rPr>
  </w:style>
  <w:style w:type="paragraph" w:styleId="BodyText">
    <w:name w:val="Body Text"/>
    <w:aliases w:val="Знак Знак,Знак"/>
    <w:basedOn w:val="Normal"/>
    <w:link w:val="BodyTextChar"/>
    <w:uiPriority w:val="99"/>
    <w:rsid w:val="00474067"/>
    <w:pPr>
      <w:spacing w:after="120"/>
    </w:pPr>
  </w:style>
  <w:style w:type="character" w:customStyle="1" w:styleId="BodyTextChar">
    <w:name w:val="Body Text Char"/>
    <w:aliases w:val="Знак Знак Char,Знак Char"/>
    <w:basedOn w:val="DefaultParagraphFont"/>
    <w:link w:val="BodyText"/>
    <w:uiPriority w:val="99"/>
    <w:locked/>
    <w:rsid w:val="00474067"/>
    <w:rPr>
      <w:rFonts w:ascii="Times New Roman" w:hAnsi="Times New Roman" w:cs="Times New Roman"/>
      <w:sz w:val="24"/>
      <w:szCs w:val="24"/>
      <w:lang w:eastAsia="ru-RU"/>
    </w:rPr>
  </w:style>
  <w:style w:type="character" w:styleId="Strong">
    <w:name w:val="Strong"/>
    <w:basedOn w:val="DefaultParagraphFont"/>
    <w:uiPriority w:val="99"/>
    <w:qFormat/>
    <w:rsid w:val="00474067"/>
    <w:rPr>
      <w:b/>
      <w:bCs/>
    </w:rPr>
  </w:style>
  <w:style w:type="character" w:styleId="Emphasis">
    <w:name w:val="Emphasis"/>
    <w:basedOn w:val="DefaultParagraphFont"/>
    <w:uiPriority w:val="99"/>
    <w:qFormat/>
    <w:rsid w:val="00474067"/>
    <w:rPr>
      <w:i/>
      <w:iCs/>
    </w:rPr>
  </w:style>
  <w:style w:type="paragraph" w:customStyle="1" w:styleId="1">
    <w:name w:val="Стиль1"/>
    <w:basedOn w:val="Normal"/>
    <w:next w:val="Heading1"/>
    <w:uiPriority w:val="99"/>
    <w:rsid w:val="00474067"/>
    <w:pPr>
      <w:shd w:val="clear" w:color="auto" w:fill="C0C0C0"/>
      <w:ind w:firstLine="539"/>
    </w:pPr>
    <w:rPr>
      <w:b/>
      <w:bCs/>
      <w:sz w:val="28"/>
      <w:szCs w:val="28"/>
    </w:rPr>
  </w:style>
  <w:style w:type="paragraph" w:styleId="HTMLPreformatted">
    <w:name w:val="HTML Preformatted"/>
    <w:basedOn w:val="Normal"/>
    <w:link w:val="HTMLPreformattedChar"/>
    <w:uiPriority w:val="99"/>
    <w:rsid w:val="0047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locked/>
    <w:rsid w:val="00474067"/>
    <w:rPr>
      <w:rFonts w:ascii="Courier New" w:hAnsi="Courier New" w:cs="Courier New"/>
      <w:color w:val="000000"/>
      <w:sz w:val="18"/>
      <w:szCs w:val="18"/>
      <w:lang w:eastAsia="ru-RU"/>
    </w:rPr>
  </w:style>
  <w:style w:type="paragraph" w:styleId="NormalWeb">
    <w:name w:val="Normal (Web)"/>
    <w:aliases w:val="Обычный (Web)"/>
    <w:basedOn w:val="Normal"/>
    <w:uiPriority w:val="99"/>
    <w:rsid w:val="00474067"/>
    <w:pPr>
      <w:spacing w:before="100" w:beforeAutospacing="1" w:after="100" w:afterAutospacing="1"/>
    </w:pPr>
  </w:style>
  <w:style w:type="paragraph" w:styleId="Footer">
    <w:name w:val="footer"/>
    <w:basedOn w:val="Normal"/>
    <w:link w:val="FooterChar"/>
    <w:uiPriority w:val="99"/>
    <w:rsid w:val="00474067"/>
    <w:pPr>
      <w:tabs>
        <w:tab w:val="center" w:pos="4677"/>
        <w:tab w:val="right" w:pos="9355"/>
      </w:tabs>
    </w:pPr>
  </w:style>
  <w:style w:type="character" w:customStyle="1" w:styleId="FooterChar">
    <w:name w:val="Footer Char"/>
    <w:basedOn w:val="DefaultParagraphFont"/>
    <w:link w:val="Footer"/>
    <w:uiPriority w:val="99"/>
    <w:locked/>
    <w:rsid w:val="00474067"/>
    <w:rPr>
      <w:rFonts w:ascii="Times New Roman" w:hAnsi="Times New Roman" w:cs="Times New Roman"/>
      <w:sz w:val="24"/>
      <w:szCs w:val="24"/>
      <w:lang w:eastAsia="ru-RU"/>
    </w:rPr>
  </w:style>
  <w:style w:type="character" w:styleId="PageNumber">
    <w:name w:val="page number"/>
    <w:basedOn w:val="DefaultParagraphFont"/>
    <w:uiPriority w:val="99"/>
    <w:rsid w:val="00474067"/>
  </w:style>
  <w:style w:type="paragraph" w:styleId="TOC1">
    <w:name w:val="toc 1"/>
    <w:basedOn w:val="Normal"/>
    <w:next w:val="Normal"/>
    <w:autoRedefine/>
    <w:uiPriority w:val="99"/>
    <w:semiHidden/>
    <w:rsid w:val="00474067"/>
    <w:pPr>
      <w:tabs>
        <w:tab w:val="right" w:leader="dot" w:pos="9360"/>
      </w:tabs>
      <w:spacing w:line="360" w:lineRule="auto"/>
      <w:ind w:right="715"/>
    </w:pPr>
  </w:style>
  <w:style w:type="paragraph" w:styleId="BalloonText">
    <w:name w:val="Balloon Text"/>
    <w:basedOn w:val="Normal"/>
    <w:link w:val="BalloonTextChar"/>
    <w:uiPriority w:val="99"/>
    <w:semiHidden/>
    <w:rsid w:val="00474067"/>
    <w:rPr>
      <w:rFonts w:ascii="Tahoma" w:hAnsi="Tahoma" w:cs="Tahoma"/>
      <w:sz w:val="16"/>
      <w:szCs w:val="16"/>
    </w:rPr>
  </w:style>
  <w:style w:type="character" w:customStyle="1" w:styleId="BalloonTextChar">
    <w:name w:val="Balloon Text Char"/>
    <w:basedOn w:val="DefaultParagraphFont"/>
    <w:link w:val="BalloonText"/>
    <w:uiPriority w:val="99"/>
    <w:locked/>
    <w:rsid w:val="00474067"/>
    <w:rPr>
      <w:rFonts w:ascii="Tahoma" w:hAnsi="Tahoma" w:cs="Tahoma"/>
      <w:sz w:val="16"/>
      <w:szCs w:val="16"/>
      <w:lang w:eastAsia="ru-RU"/>
    </w:rPr>
  </w:style>
  <w:style w:type="paragraph" w:styleId="Header">
    <w:name w:val="header"/>
    <w:basedOn w:val="Normal"/>
    <w:link w:val="HeaderChar"/>
    <w:uiPriority w:val="99"/>
    <w:rsid w:val="000E7AAB"/>
    <w:pPr>
      <w:tabs>
        <w:tab w:val="center" w:pos="4819"/>
        <w:tab w:val="right" w:pos="9639"/>
      </w:tabs>
    </w:pPr>
  </w:style>
  <w:style w:type="character" w:customStyle="1" w:styleId="HeaderChar">
    <w:name w:val="Header Char"/>
    <w:basedOn w:val="DefaultParagraphFont"/>
    <w:link w:val="Header"/>
    <w:uiPriority w:val="99"/>
    <w:locked/>
    <w:rsid w:val="000E7AA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61653">
      <w:marLeft w:val="0"/>
      <w:marRight w:val="0"/>
      <w:marTop w:val="0"/>
      <w:marBottom w:val="0"/>
      <w:divBdr>
        <w:top w:val="none" w:sz="0" w:space="0" w:color="auto"/>
        <w:left w:val="none" w:sz="0" w:space="0" w:color="auto"/>
        <w:bottom w:val="none" w:sz="0" w:space="0" w:color="auto"/>
        <w:right w:val="none" w:sz="0" w:space="0" w:color="auto"/>
      </w:divBdr>
      <w:divsChild>
        <w:div w:id="5061651">
          <w:marLeft w:val="1166"/>
          <w:marRight w:val="0"/>
          <w:marTop w:val="240"/>
          <w:marBottom w:val="144"/>
          <w:divBdr>
            <w:top w:val="none" w:sz="0" w:space="0" w:color="auto"/>
            <w:left w:val="none" w:sz="0" w:space="0" w:color="auto"/>
            <w:bottom w:val="none" w:sz="0" w:space="0" w:color="auto"/>
            <w:right w:val="none" w:sz="0" w:space="0" w:color="auto"/>
          </w:divBdr>
        </w:div>
        <w:div w:id="5061652">
          <w:marLeft w:val="1166"/>
          <w:marRight w:val="0"/>
          <w:marTop w:val="240"/>
          <w:marBottom w:val="144"/>
          <w:divBdr>
            <w:top w:val="none" w:sz="0" w:space="0" w:color="auto"/>
            <w:left w:val="none" w:sz="0" w:space="0" w:color="auto"/>
            <w:bottom w:val="none" w:sz="0" w:space="0" w:color="auto"/>
            <w:right w:val="none" w:sz="0" w:space="0" w:color="auto"/>
          </w:divBdr>
        </w:div>
        <w:div w:id="5061654">
          <w:marLeft w:val="1166"/>
          <w:marRight w:val="0"/>
          <w:marTop w:val="240"/>
          <w:marBottom w:val="144"/>
          <w:divBdr>
            <w:top w:val="none" w:sz="0" w:space="0" w:color="auto"/>
            <w:left w:val="none" w:sz="0" w:space="0" w:color="auto"/>
            <w:bottom w:val="none" w:sz="0" w:space="0" w:color="auto"/>
            <w:right w:val="none" w:sz="0" w:space="0" w:color="auto"/>
          </w:divBdr>
        </w:div>
        <w:div w:id="5061655">
          <w:marLeft w:val="1166"/>
          <w:marRight w:val="0"/>
          <w:marTop w:val="240"/>
          <w:marBottom w:val="1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bser.org.ua/UserFiles/File/Legislation/Budget2/3_0_Nakaz_Kultura.pdf" TargetMode="External"/><Relationship Id="rId18" Type="http://schemas.openxmlformats.org/officeDocument/2006/relationships/hyperlink" Target="http://www.ibser.org.ua/UserFiles/File/Manual%20PPB%205th%20edition/PPB%205th%202015.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bser.org.ua/UserFiles/File/Legislation/Budget2/4_0_Nakaz_Fizkult_Sport.pdf" TargetMode="External"/><Relationship Id="rId17" Type="http://schemas.openxmlformats.org/officeDocument/2006/relationships/hyperlink" Target="../../Shapoval.BINGO/AppData/Local/Microsoft/Windows/INetCache/Content.Outlook/JL2V9F4G/&#1055;&#1088;&#1080;&#1084;&#1110;&#1088;&#1085;&#1086;&#1075;&#1086;%20&#1087;&#1077;&#1088;&#1077;&#1083;&#1110;&#1082;&#1091;%20&#1088;&#1077;&#1079;&#1091;&#1083;&#1100;&#1090;&#1072;&#1090;&#1080;&#1074;&#1085;&#1080;&#1093;%20&#1087;&#1086;&#1082;&#1072;&#1079;&#1085;&#1080;&#1082;&#1110;&#1074;%20&#1073;&#1102;&#1076;&#1078;&#1077;&#1090;&#1085;&#1080;&#1093;%20&#1087;&#1088;&#1086;&#1075;&#1088;&#1072;&#1084;%20&#1076;&#1083;&#1103;%20&#1084;&#1110;&#1089;&#1094;&#1077;&#1074;&#1080;&#1093;%20&#1073;&#1102;&#1076;&#1078;&#1077;&#1090;&#1110;&#1074;%20&#1079;&#1072;%20&#1074;&#1080;&#1076;&#1072;&#1090;&#1082;&#1072;&#1084;&#1080;,%20&#1097;&#1086;%20&#1084;&#1086;&#1078;&#1091;&#1090;&#1100;%20&#1079;&#1076;&#1110;&#1081;&#1089;&#1085;&#1102;&#1074;&#1072;&#1090;&#1080;&#1089;&#1103;%20&#1079;%20&#1091;&#1089;&#1110;&#1093;%20&#1084;&#1110;&#1089;&#1094;&#1077;&#1074;&#1080;&#1093;%20&#1073;&#1102;&#1076;&#1078;&#1077;&#1090;&#1110;&#1074;" TargetMode="External"/><Relationship Id="rId2" Type="http://schemas.openxmlformats.org/officeDocument/2006/relationships/styles" Target="styles.xml"/><Relationship Id="rId16" Type="http://schemas.openxmlformats.org/officeDocument/2006/relationships/hyperlink" Target="http://www.ibser.org.ua/UserFiles/File/Legislation/Budget2/1_0_Nakaz_Soczakhyst.pdf" TargetMode="External"/><Relationship Id="rId20" Type="http://schemas.openxmlformats.org/officeDocument/2006/relationships/hyperlink" Target="http://www.ibser.org.ua/UserFiles/File/Manual%20PPB%205th%20edition/PPB%205th%2020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ser.org.ua/UserFiles/File/Legislation/Budget/Nakaz_MinOhorony_Zdorovja_5_0.pdf" TargetMode="External"/><Relationship Id="rId5" Type="http://schemas.openxmlformats.org/officeDocument/2006/relationships/footnotes" Target="footnotes.xml"/><Relationship Id="rId15" Type="http://schemas.openxmlformats.org/officeDocument/2006/relationships/hyperlink" Target="http://www.ibser.org.ua/UserFiles/File/Legislation/2012/26%20Nov%202012/5.pdf" TargetMode="External"/><Relationship Id="rId23" Type="http://schemas.openxmlformats.org/officeDocument/2006/relationships/theme" Target="theme/theme1.xml"/><Relationship Id="rId10" Type="http://schemas.openxmlformats.org/officeDocument/2006/relationships/hyperlink" Target="http://www.ibser.org.ua/UserFiles/File/Legislation/Budget/Nakaz_MinOsvity_6_0.pdf" TargetMode="External"/><Relationship Id="rId19" Type="http://schemas.openxmlformats.org/officeDocument/2006/relationships/hyperlink" Target="http://www.ibser.org.ua/UserFiles/File/Manual%20PPB%205th%20edition/PPB%205th%202015.pdf" TargetMode="External"/><Relationship Id="rId4" Type="http://schemas.openxmlformats.org/officeDocument/2006/relationships/webSettings" Target="webSettings.xml"/><Relationship Id="rId9" Type="http://schemas.openxmlformats.org/officeDocument/2006/relationships/hyperlink" Target="http://www.ibser.org.ua/UserFiles/File/Legislation/Budget/Nakaz_MinOsvity_6_0.pdf" TargetMode="External"/><Relationship Id="rId14" Type="http://schemas.openxmlformats.org/officeDocument/2006/relationships/hyperlink" Target="http://www.ibser.org.ua/UserFiles/File/Legislation/2012/26%20Nov%202012/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25</Pages>
  <Words>6198</Words>
  <Characters>-32766</Characters>
  <Application>Microsoft Office Outlook</Application>
  <DocSecurity>0</DocSecurity>
  <Lines>0</Lines>
  <Paragraphs>0</Paragraphs>
  <ScaleCrop>false</ScaleCrop>
  <Company>Minfin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Customer</cp:lastModifiedBy>
  <cp:revision>5</cp:revision>
  <dcterms:created xsi:type="dcterms:W3CDTF">2016-10-17T12:34:00Z</dcterms:created>
  <dcterms:modified xsi:type="dcterms:W3CDTF">2016-11-02T15:05:00Z</dcterms:modified>
</cp:coreProperties>
</file>